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F6883" w14:textId="77777777" w:rsidR="00D73570" w:rsidRDefault="00D73570" w:rsidP="00D73570"/>
    <w:p w14:paraId="02192EAE" w14:textId="77777777" w:rsidR="00D73570" w:rsidRDefault="00D73570" w:rsidP="00D73570">
      <w:pPr>
        <w:rPr>
          <w:b/>
          <w:sz w:val="36"/>
          <w:szCs w:val="36"/>
        </w:rPr>
      </w:pPr>
      <w:r w:rsidRPr="00D73570">
        <w:rPr>
          <w:b/>
          <w:sz w:val="36"/>
          <w:szCs w:val="36"/>
        </w:rPr>
        <w:t>FITNESS CHECK PUBLIC REPORTING</w:t>
      </w:r>
    </w:p>
    <w:p w14:paraId="1B206875" w14:textId="20059B72" w:rsidR="00942174" w:rsidRDefault="00602F03" w:rsidP="00D73570">
      <w:pPr>
        <w:rPr>
          <w:b/>
          <w:sz w:val="36"/>
          <w:szCs w:val="36"/>
        </w:rPr>
      </w:pPr>
      <w:r>
        <w:rPr>
          <w:b/>
          <w:sz w:val="36"/>
          <w:szCs w:val="36"/>
        </w:rPr>
        <w:t>Polish Association of Listed Companies</w:t>
      </w:r>
      <w:r w:rsidR="00942174">
        <w:rPr>
          <w:b/>
          <w:sz w:val="36"/>
          <w:szCs w:val="36"/>
        </w:rPr>
        <w:t>’ draft answer</w:t>
      </w:r>
    </w:p>
    <w:p w14:paraId="45542088" w14:textId="54F45269" w:rsidR="00942174" w:rsidRDefault="00942174" w:rsidP="00D73570">
      <w:pPr>
        <w:rPr>
          <w:b/>
          <w:sz w:val="36"/>
          <w:szCs w:val="36"/>
        </w:rPr>
      </w:pPr>
    </w:p>
    <w:p w14:paraId="652931B1" w14:textId="0AEAB75E" w:rsidR="00A6369E" w:rsidRDefault="00A6369E" w:rsidP="00A6369E">
      <w:pPr>
        <w:spacing w:after="0" w:line="276" w:lineRule="auto"/>
        <w:jc w:val="both"/>
        <w:rPr>
          <w:bCs/>
          <w:lang w:val="pl-PL"/>
        </w:rPr>
      </w:pPr>
      <w:r>
        <w:rPr>
          <w:bCs/>
          <w:lang w:val="pl-PL"/>
        </w:rPr>
        <w:t>Szanowni Państwo,</w:t>
      </w:r>
    </w:p>
    <w:p w14:paraId="69895302" w14:textId="21EE9E1E" w:rsidR="004714A7" w:rsidRDefault="004714A7" w:rsidP="00A6369E">
      <w:pPr>
        <w:spacing w:after="0" w:line="276" w:lineRule="auto"/>
        <w:jc w:val="both"/>
        <w:rPr>
          <w:bCs/>
          <w:lang w:val="pl-PL"/>
        </w:rPr>
      </w:pPr>
      <w:r>
        <w:rPr>
          <w:bCs/>
          <w:lang w:val="pl-PL"/>
        </w:rPr>
        <w:t>W poniższym dokumencie przedstawiona jest propozycja odpowiedzi Stowarzyszenia Emitentów Giełdowych na dokument konsultacyjny dotyczący obowiązków raportowania spółek. Zachęcamy wszystkich członków Stowarzyszenia do:</w:t>
      </w:r>
    </w:p>
    <w:p w14:paraId="5A34B140" w14:textId="6C2A6B6F" w:rsidR="004714A7" w:rsidRDefault="004714A7" w:rsidP="00A6369E">
      <w:pPr>
        <w:spacing w:after="0" w:line="276" w:lineRule="auto"/>
        <w:jc w:val="both"/>
        <w:rPr>
          <w:bCs/>
          <w:lang w:val="pl-PL"/>
        </w:rPr>
      </w:pPr>
      <w:r>
        <w:rPr>
          <w:bCs/>
          <w:lang w:val="pl-PL"/>
        </w:rPr>
        <w:t>- zgłoszenia do SEG uwag do niniejszego dokumentu</w:t>
      </w:r>
    </w:p>
    <w:p w14:paraId="32687251" w14:textId="2D1353C4" w:rsidR="004714A7" w:rsidRDefault="004714A7" w:rsidP="00A6369E">
      <w:pPr>
        <w:spacing w:after="0" w:line="276" w:lineRule="auto"/>
        <w:jc w:val="both"/>
        <w:rPr>
          <w:bCs/>
          <w:lang w:val="pl-PL"/>
        </w:rPr>
      </w:pPr>
      <w:r>
        <w:rPr>
          <w:bCs/>
          <w:lang w:val="pl-PL"/>
        </w:rPr>
        <w:t>- samodzielnego wypełnienia dokumentu konsultacyjnego</w:t>
      </w:r>
      <w:r w:rsidR="00782C4C">
        <w:rPr>
          <w:bCs/>
          <w:lang w:val="pl-PL"/>
        </w:rPr>
        <w:t xml:space="preserve"> (dokument dostępny pod adresem: </w:t>
      </w:r>
      <w:r w:rsidR="00782C4C" w:rsidRPr="00782C4C">
        <w:rPr>
          <w:bCs/>
          <w:lang w:val="pl-PL"/>
        </w:rPr>
        <w:t>https://ec.europa.eu/info/consultations/finance-2018-companies-public-reporting_pl</w:t>
      </w:r>
      <w:r w:rsidR="00782C4C">
        <w:rPr>
          <w:bCs/>
          <w:lang w:val="pl-PL"/>
        </w:rPr>
        <w:t>)</w:t>
      </w:r>
    </w:p>
    <w:p w14:paraId="3A072301" w14:textId="171D6D40" w:rsidR="00A6369E" w:rsidRDefault="00A6369E" w:rsidP="00A6369E">
      <w:pPr>
        <w:spacing w:after="0" w:line="276" w:lineRule="auto"/>
        <w:jc w:val="both"/>
        <w:rPr>
          <w:bCs/>
          <w:lang w:val="pl-PL"/>
        </w:rPr>
      </w:pPr>
    </w:p>
    <w:p w14:paraId="5EF4FF99" w14:textId="514981FC" w:rsidR="004714A7" w:rsidRDefault="004714A7" w:rsidP="00A6369E">
      <w:pPr>
        <w:spacing w:after="0" w:line="276" w:lineRule="auto"/>
        <w:jc w:val="both"/>
        <w:rPr>
          <w:bCs/>
          <w:lang w:val="pl-PL"/>
        </w:rPr>
      </w:pPr>
      <w:r>
        <w:rPr>
          <w:bCs/>
          <w:lang w:val="pl-PL"/>
        </w:rPr>
        <w:t>W szczególności prosimy o zwrócenie uwagi na pytania nr 4 i 49 dotyczące kosztów raportowania. Prosimy o przesłanie Państwa szacunków, aby Stowarzyszenie mogło w swojej odpowiedzi przedstawić odpowiednie zanonimizowane, średnie statystyki.</w:t>
      </w:r>
    </w:p>
    <w:p w14:paraId="0C0C755F" w14:textId="54FF624D" w:rsidR="004714A7" w:rsidRDefault="004714A7" w:rsidP="00A6369E">
      <w:pPr>
        <w:spacing w:after="0" w:line="276" w:lineRule="auto"/>
        <w:jc w:val="both"/>
        <w:rPr>
          <w:bCs/>
          <w:lang w:val="pl-PL"/>
        </w:rPr>
      </w:pPr>
    </w:p>
    <w:p w14:paraId="646B04EE" w14:textId="430734A3" w:rsidR="004714A7" w:rsidRDefault="004714A7" w:rsidP="00A6369E">
      <w:pPr>
        <w:spacing w:after="0" w:line="276" w:lineRule="auto"/>
        <w:jc w:val="both"/>
        <w:rPr>
          <w:bCs/>
          <w:lang w:val="pl-PL"/>
        </w:rPr>
      </w:pPr>
      <w:r>
        <w:rPr>
          <w:bCs/>
          <w:lang w:val="pl-PL"/>
        </w:rPr>
        <w:t>Zwracamy uwagę, że s</w:t>
      </w:r>
      <w:r w:rsidRPr="004714A7">
        <w:rPr>
          <w:bCs/>
          <w:lang w:val="pl-PL"/>
        </w:rPr>
        <w:t xml:space="preserve">tosunkowo wysoka ocena istniejącego reżimu regulacyjnego wynika </w:t>
      </w:r>
      <w:r>
        <w:rPr>
          <w:bCs/>
          <w:lang w:val="pl-PL"/>
        </w:rPr>
        <w:t>nie tyle z rzeczywistego poziomu</w:t>
      </w:r>
      <w:r w:rsidRPr="004714A7">
        <w:rPr>
          <w:bCs/>
          <w:lang w:val="pl-PL"/>
        </w:rPr>
        <w:t xml:space="preserve"> zadowolenia SEG, co z dostosowania się do metodologii przeglądu – im wyższy będzie poziom satysfakcji, tym mniejsze prawdopodobieństwo zmian, a jeśli będą zmiany, to raczej w kierunku dalszego doregulowania. Dlatego tylko w najbardziej krytycznych miejscach wskazujemy na potrzebę zmian regulacyjnych.</w:t>
      </w:r>
    </w:p>
    <w:p w14:paraId="2DE1F378" w14:textId="77777777" w:rsidR="004714A7" w:rsidRPr="00A6369E" w:rsidRDefault="004714A7" w:rsidP="00A6369E">
      <w:pPr>
        <w:spacing w:after="0" w:line="276" w:lineRule="auto"/>
        <w:jc w:val="both"/>
        <w:rPr>
          <w:bCs/>
          <w:lang w:val="pl-PL"/>
        </w:rPr>
      </w:pPr>
    </w:p>
    <w:p w14:paraId="681DAAA7" w14:textId="598162BD" w:rsidR="00A6369E" w:rsidRPr="004714A7" w:rsidRDefault="00A6369E" w:rsidP="00A6369E">
      <w:pPr>
        <w:rPr>
          <w:rStyle w:val="Hipercze"/>
          <w:color w:val="auto"/>
          <w:sz w:val="32"/>
          <w:u w:val="none"/>
          <w:lang w:val="pl-PL"/>
        </w:rPr>
      </w:pPr>
      <w:r w:rsidRPr="005962FE">
        <w:rPr>
          <w:b/>
          <w:sz w:val="32"/>
          <w:lang w:val="pl-PL"/>
        </w:rPr>
        <w:t>Uwaga:</w:t>
      </w:r>
      <w:r w:rsidRPr="005962FE">
        <w:rPr>
          <w:sz w:val="32"/>
          <w:lang w:val="pl-PL"/>
        </w:rPr>
        <w:t xml:space="preserve"> prosimy o przekazanie uwag w trybie rejestracji zmian i komentarzy do niniejszego projektu odpowiedzi oraz przesłanie ich na adres </w:t>
      </w:r>
      <w:hyperlink r:id="rId9" w:history="1">
        <w:r w:rsidRPr="005962FE">
          <w:rPr>
            <w:rStyle w:val="Hipercze"/>
            <w:sz w:val="32"/>
            <w:lang w:val="pl-PL"/>
          </w:rPr>
          <w:t>regulacje@seg.org.pl</w:t>
        </w:r>
      </w:hyperlink>
      <w:r w:rsidR="004714A7">
        <w:rPr>
          <w:rStyle w:val="Hipercze"/>
          <w:sz w:val="32"/>
          <w:lang w:val="pl-PL"/>
        </w:rPr>
        <w:t xml:space="preserve"> </w:t>
      </w:r>
      <w:r w:rsidR="004714A7">
        <w:rPr>
          <w:rStyle w:val="Hipercze"/>
          <w:color w:val="auto"/>
          <w:sz w:val="32"/>
          <w:u w:val="none"/>
          <w:lang w:val="pl-PL"/>
        </w:rPr>
        <w:t xml:space="preserve">w terminie do dnia </w:t>
      </w:r>
      <w:r w:rsidR="00904D00">
        <w:rPr>
          <w:rStyle w:val="Hipercze"/>
          <w:color w:val="auto"/>
          <w:sz w:val="32"/>
          <w:u w:val="none"/>
          <w:lang w:val="pl-PL"/>
        </w:rPr>
        <w:t>19.07</w:t>
      </w:r>
      <w:r w:rsidR="004714A7">
        <w:rPr>
          <w:rStyle w:val="Hipercze"/>
          <w:color w:val="auto"/>
          <w:sz w:val="32"/>
          <w:u w:val="none"/>
          <w:lang w:val="pl-PL"/>
        </w:rPr>
        <w:t>.2018</w:t>
      </w:r>
      <w:r w:rsidR="00782C4C">
        <w:rPr>
          <w:rStyle w:val="Hipercze"/>
          <w:color w:val="auto"/>
          <w:sz w:val="32"/>
          <w:u w:val="none"/>
          <w:lang w:val="pl-PL"/>
        </w:rPr>
        <w:t>r</w:t>
      </w:r>
      <w:bookmarkStart w:id="0" w:name="_GoBack"/>
      <w:bookmarkEnd w:id="0"/>
      <w:r w:rsidR="004714A7">
        <w:rPr>
          <w:rStyle w:val="Hipercze"/>
          <w:color w:val="auto"/>
          <w:sz w:val="32"/>
          <w:u w:val="none"/>
          <w:lang w:val="pl-PL"/>
        </w:rPr>
        <w:t>.</w:t>
      </w:r>
    </w:p>
    <w:p w14:paraId="5D93486A" w14:textId="2806C6B0" w:rsidR="00A6369E" w:rsidRPr="004714A7" w:rsidRDefault="00A6369E" w:rsidP="00A6369E">
      <w:pPr>
        <w:spacing w:after="0" w:line="276" w:lineRule="auto"/>
        <w:jc w:val="both"/>
        <w:rPr>
          <w:bCs/>
          <w:lang w:val="pl-PL"/>
        </w:rPr>
      </w:pPr>
    </w:p>
    <w:p w14:paraId="3C0A7B09" w14:textId="5528BA42" w:rsidR="00A6369E" w:rsidRDefault="00A6369E">
      <w:pPr>
        <w:rPr>
          <w:b/>
          <w:sz w:val="36"/>
          <w:szCs w:val="36"/>
          <w:lang w:val="pl-PL"/>
        </w:rPr>
      </w:pPr>
      <w:r>
        <w:rPr>
          <w:b/>
          <w:sz w:val="36"/>
          <w:szCs w:val="36"/>
          <w:lang w:val="pl-PL"/>
        </w:rPr>
        <w:br w:type="page"/>
      </w:r>
    </w:p>
    <w:p w14:paraId="167E5DE8" w14:textId="77777777" w:rsidR="00A6369E" w:rsidRPr="00A6369E" w:rsidRDefault="00A6369E" w:rsidP="00D73570">
      <w:pPr>
        <w:rPr>
          <w:b/>
          <w:sz w:val="36"/>
          <w:szCs w:val="36"/>
          <w:lang w:val="pl-PL"/>
        </w:rPr>
      </w:pPr>
    </w:p>
    <w:sdt>
      <w:sdtPr>
        <w:rPr>
          <w:rFonts w:asciiTheme="minorHAnsi" w:eastAsiaTheme="minorHAnsi" w:hAnsiTheme="minorHAnsi" w:cstheme="minorBidi"/>
          <w:color w:val="auto"/>
          <w:sz w:val="22"/>
          <w:szCs w:val="22"/>
          <w:lang w:eastAsia="en-US"/>
        </w:rPr>
        <w:id w:val="621577083"/>
        <w:docPartObj>
          <w:docPartGallery w:val="Table of Contents"/>
          <w:docPartUnique/>
        </w:docPartObj>
      </w:sdtPr>
      <w:sdtEndPr>
        <w:rPr>
          <w:b/>
          <w:bCs/>
        </w:rPr>
      </w:sdtEndPr>
      <w:sdtContent>
        <w:p w14:paraId="4770CB96" w14:textId="77777777" w:rsidR="00D73570" w:rsidRDefault="00D73570">
          <w:pPr>
            <w:pStyle w:val="Nagwekspisutreci"/>
          </w:pPr>
          <w:r>
            <w:t>Table of content</w:t>
          </w:r>
        </w:p>
        <w:p w14:paraId="1C5353FA" w14:textId="734E0B36" w:rsidR="00A05EAE" w:rsidRDefault="00D73570">
          <w:pPr>
            <w:pStyle w:val="Spistreci1"/>
            <w:tabs>
              <w:tab w:val="right" w:leader="dot" w:pos="9060"/>
            </w:tabs>
            <w:rPr>
              <w:rFonts w:eastAsiaTheme="minorEastAsia"/>
              <w:noProof/>
              <w:lang w:eastAsia="en-GB"/>
            </w:rPr>
          </w:pPr>
          <w:r>
            <w:fldChar w:fldCharType="begin"/>
          </w:r>
          <w:r>
            <w:instrText xml:space="preserve"> TOC \o "1-3" \h \z \u </w:instrText>
          </w:r>
          <w:r>
            <w:fldChar w:fldCharType="separate"/>
          </w:r>
          <w:hyperlink w:anchor="_Toc516741867" w:history="1">
            <w:r w:rsidR="00A05EAE" w:rsidRPr="003839B3">
              <w:rPr>
                <w:rStyle w:val="Hipercze"/>
                <w:b/>
                <w:noProof/>
              </w:rPr>
              <w:t>I. Assessing the fitness of the EU public reporting framework overall</w:t>
            </w:r>
            <w:r w:rsidR="00A05EAE">
              <w:rPr>
                <w:noProof/>
                <w:webHidden/>
              </w:rPr>
              <w:tab/>
            </w:r>
            <w:r w:rsidR="00A05EAE">
              <w:rPr>
                <w:noProof/>
                <w:webHidden/>
              </w:rPr>
              <w:fldChar w:fldCharType="begin"/>
            </w:r>
            <w:r w:rsidR="00A05EAE">
              <w:rPr>
                <w:noProof/>
                <w:webHidden/>
              </w:rPr>
              <w:instrText xml:space="preserve"> PAGEREF _Toc516741867 \h </w:instrText>
            </w:r>
            <w:r w:rsidR="00A05EAE">
              <w:rPr>
                <w:noProof/>
                <w:webHidden/>
              </w:rPr>
            </w:r>
            <w:r w:rsidR="00A05EAE">
              <w:rPr>
                <w:noProof/>
                <w:webHidden/>
              </w:rPr>
              <w:fldChar w:fldCharType="separate"/>
            </w:r>
            <w:r w:rsidR="00A05EAE">
              <w:rPr>
                <w:noProof/>
                <w:webHidden/>
              </w:rPr>
              <w:t>3</w:t>
            </w:r>
            <w:r w:rsidR="00A05EAE">
              <w:rPr>
                <w:noProof/>
                <w:webHidden/>
              </w:rPr>
              <w:fldChar w:fldCharType="end"/>
            </w:r>
          </w:hyperlink>
        </w:p>
        <w:p w14:paraId="43C961A1" w14:textId="597389BF" w:rsidR="00A05EAE" w:rsidRDefault="008401D8">
          <w:pPr>
            <w:pStyle w:val="Spistreci2"/>
            <w:tabs>
              <w:tab w:val="right" w:leader="dot" w:pos="9060"/>
            </w:tabs>
            <w:rPr>
              <w:rFonts w:eastAsiaTheme="minorEastAsia"/>
              <w:noProof/>
              <w:lang w:eastAsia="en-GB"/>
            </w:rPr>
          </w:pPr>
          <w:hyperlink w:anchor="_Toc516741868" w:history="1">
            <w:r w:rsidR="00A05EAE" w:rsidRPr="003839B3">
              <w:rPr>
                <w:rStyle w:val="Hipercze"/>
                <w:noProof/>
              </w:rPr>
              <w:t>Assessing the fitness of the EU Public Reporting Framework Overall</w:t>
            </w:r>
            <w:r w:rsidR="00A05EAE">
              <w:rPr>
                <w:noProof/>
                <w:webHidden/>
              </w:rPr>
              <w:tab/>
            </w:r>
            <w:r w:rsidR="00A05EAE">
              <w:rPr>
                <w:noProof/>
                <w:webHidden/>
              </w:rPr>
              <w:fldChar w:fldCharType="begin"/>
            </w:r>
            <w:r w:rsidR="00A05EAE">
              <w:rPr>
                <w:noProof/>
                <w:webHidden/>
              </w:rPr>
              <w:instrText xml:space="preserve"> PAGEREF _Toc516741868 \h </w:instrText>
            </w:r>
            <w:r w:rsidR="00A05EAE">
              <w:rPr>
                <w:noProof/>
                <w:webHidden/>
              </w:rPr>
            </w:r>
            <w:r w:rsidR="00A05EAE">
              <w:rPr>
                <w:noProof/>
                <w:webHidden/>
              </w:rPr>
              <w:fldChar w:fldCharType="separate"/>
            </w:r>
            <w:r w:rsidR="00A05EAE">
              <w:rPr>
                <w:noProof/>
                <w:webHidden/>
              </w:rPr>
              <w:t>3</w:t>
            </w:r>
            <w:r w:rsidR="00A05EAE">
              <w:rPr>
                <w:noProof/>
                <w:webHidden/>
              </w:rPr>
              <w:fldChar w:fldCharType="end"/>
            </w:r>
          </w:hyperlink>
        </w:p>
        <w:p w14:paraId="1FB34617" w14:textId="32B26296" w:rsidR="00A05EAE" w:rsidRDefault="008401D8">
          <w:pPr>
            <w:pStyle w:val="Spistreci2"/>
            <w:tabs>
              <w:tab w:val="right" w:leader="dot" w:pos="9060"/>
            </w:tabs>
            <w:rPr>
              <w:rFonts w:eastAsiaTheme="minorEastAsia"/>
              <w:noProof/>
              <w:lang w:eastAsia="en-GB"/>
            </w:rPr>
          </w:pPr>
          <w:hyperlink w:anchor="_Toc516741869" w:history="1">
            <w:r w:rsidR="00A05EAE" w:rsidRPr="003839B3">
              <w:rPr>
                <w:rStyle w:val="Hipercze"/>
                <w:noProof/>
              </w:rPr>
              <w:t>Coherence</w:t>
            </w:r>
            <w:r w:rsidR="00A05EAE">
              <w:rPr>
                <w:noProof/>
                <w:webHidden/>
              </w:rPr>
              <w:tab/>
            </w:r>
            <w:r w:rsidR="00A05EAE">
              <w:rPr>
                <w:noProof/>
                <w:webHidden/>
              </w:rPr>
              <w:fldChar w:fldCharType="begin"/>
            </w:r>
            <w:r w:rsidR="00A05EAE">
              <w:rPr>
                <w:noProof/>
                <w:webHidden/>
              </w:rPr>
              <w:instrText xml:space="preserve"> PAGEREF _Toc516741869 \h </w:instrText>
            </w:r>
            <w:r w:rsidR="00A05EAE">
              <w:rPr>
                <w:noProof/>
                <w:webHidden/>
              </w:rPr>
            </w:r>
            <w:r w:rsidR="00A05EAE">
              <w:rPr>
                <w:noProof/>
                <w:webHidden/>
              </w:rPr>
              <w:fldChar w:fldCharType="separate"/>
            </w:r>
            <w:r w:rsidR="00A05EAE">
              <w:rPr>
                <w:noProof/>
                <w:webHidden/>
              </w:rPr>
              <w:t>6</w:t>
            </w:r>
            <w:r w:rsidR="00A05EAE">
              <w:rPr>
                <w:noProof/>
                <w:webHidden/>
              </w:rPr>
              <w:fldChar w:fldCharType="end"/>
            </w:r>
          </w:hyperlink>
        </w:p>
        <w:p w14:paraId="3B94A9B6" w14:textId="1CEC4B3F" w:rsidR="00A05EAE" w:rsidRDefault="008401D8">
          <w:pPr>
            <w:pStyle w:val="Spistreci2"/>
            <w:tabs>
              <w:tab w:val="right" w:leader="dot" w:pos="9060"/>
            </w:tabs>
            <w:rPr>
              <w:rFonts w:eastAsiaTheme="minorEastAsia"/>
              <w:noProof/>
              <w:lang w:eastAsia="en-GB"/>
            </w:rPr>
          </w:pPr>
          <w:hyperlink w:anchor="_Toc516741870" w:history="1">
            <w:r w:rsidR="00A05EAE" w:rsidRPr="003839B3">
              <w:rPr>
                <w:rStyle w:val="Hipercze"/>
                <w:noProof/>
              </w:rPr>
              <w:t>EU Added value</w:t>
            </w:r>
            <w:r w:rsidR="00A05EAE">
              <w:rPr>
                <w:noProof/>
                <w:webHidden/>
              </w:rPr>
              <w:tab/>
            </w:r>
            <w:r w:rsidR="00A05EAE">
              <w:rPr>
                <w:noProof/>
                <w:webHidden/>
              </w:rPr>
              <w:fldChar w:fldCharType="begin"/>
            </w:r>
            <w:r w:rsidR="00A05EAE">
              <w:rPr>
                <w:noProof/>
                <w:webHidden/>
              </w:rPr>
              <w:instrText xml:space="preserve"> PAGEREF _Toc516741870 \h </w:instrText>
            </w:r>
            <w:r w:rsidR="00A05EAE">
              <w:rPr>
                <w:noProof/>
                <w:webHidden/>
              </w:rPr>
            </w:r>
            <w:r w:rsidR="00A05EAE">
              <w:rPr>
                <w:noProof/>
                <w:webHidden/>
              </w:rPr>
              <w:fldChar w:fldCharType="separate"/>
            </w:r>
            <w:r w:rsidR="00A05EAE">
              <w:rPr>
                <w:noProof/>
                <w:webHidden/>
              </w:rPr>
              <w:t>7</w:t>
            </w:r>
            <w:r w:rsidR="00A05EAE">
              <w:rPr>
                <w:noProof/>
                <w:webHidden/>
              </w:rPr>
              <w:fldChar w:fldCharType="end"/>
            </w:r>
          </w:hyperlink>
        </w:p>
        <w:p w14:paraId="513F7E49" w14:textId="4C1C5284" w:rsidR="00A05EAE" w:rsidRDefault="008401D8">
          <w:pPr>
            <w:pStyle w:val="Spistreci1"/>
            <w:tabs>
              <w:tab w:val="right" w:leader="dot" w:pos="9060"/>
            </w:tabs>
            <w:rPr>
              <w:rFonts w:eastAsiaTheme="minorEastAsia"/>
              <w:noProof/>
              <w:lang w:eastAsia="en-GB"/>
            </w:rPr>
          </w:pPr>
          <w:hyperlink w:anchor="_Toc516741871" w:history="1">
            <w:r w:rsidR="00A05EAE" w:rsidRPr="003839B3">
              <w:rPr>
                <w:rStyle w:val="Hipercze"/>
                <w:b/>
                <w:noProof/>
              </w:rPr>
              <w:t>II. The financial reporting framework applicable to all EU companies</w:t>
            </w:r>
            <w:r w:rsidR="00A05EAE">
              <w:rPr>
                <w:noProof/>
                <w:webHidden/>
              </w:rPr>
              <w:tab/>
            </w:r>
            <w:r w:rsidR="00A05EAE">
              <w:rPr>
                <w:noProof/>
                <w:webHidden/>
              </w:rPr>
              <w:fldChar w:fldCharType="begin"/>
            </w:r>
            <w:r w:rsidR="00A05EAE">
              <w:rPr>
                <w:noProof/>
                <w:webHidden/>
              </w:rPr>
              <w:instrText xml:space="preserve"> PAGEREF _Toc516741871 \h </w:instrText>
            </w:r>
            <w:r w:rsidR="00A05EAE">
              <w:rPr>
                <w:noProof/>
                <w:webHidden/>
              </w:rPr>
            </w:r>
            <w:r w:rsidR="00A05EAE">
              <w:rPr>
                <w:noProof/>
                <w:webHidden/>
              </w:rPr>
              <w:fldChar w:fldCharType="separate"/>
            </w:r>
            <w:r w:rsidR="00A05EAE">
              <w:rPr>
                <w:noProof/>
                <w:webHidden/>
              </w:rPr>
              <w:t>8</w:t>
            </w:r>
            <w:r w:rsidR="00A05EAE">
              <w:rPr>
                <w:noProof/>
                <w:webHidden/>
              </w:rPr>
              <w:fldChar w:fldCharType="end"/>
            </w:r>
          </w:hyperlink>
        </w:p>
        <w:p w14:paraId="0BDCA830" w14:textId="39597F71" w:rsidR="00A05EAE" w:rsidRDefault="008401D8">
          <w:pPr>
            <w:pStyle w:val="Spistreci2"/>
            <w:tabs>
              <w:tab w:val="right" w:leader="dot" w:pos="9060"/>
            </w:tabs>
            <w:rPr>
              <w:rFonts w:eastAsiaTheme="minorEastAsia"/>
              <w:noProof/>
              <w:lang w:eastAsia="en-GB"/>
            </w:rPr>
          </w:pPr>
          <w:hyperlink w:anchor="_Toc516741872" w:history="1">
            <w:r w:rsidR="00A05EAE" w:rsidRPr="003839B3">
              <w:rPr>
                <w:rStyle w:val="Hipercze"/>
                <w:b/>
                <w:noProof/>
              </w:rPr>
              <w:t>Companies operating cross-border</w:t>
            </w:r>
            <w:r w:rsidR="00A05EAE">
              <w:rPr>
                <w:noProof/>
                <w:webHidden/>
              </w:rPr>
              <w:tab/>
            </w:r>
            <w:r w:rsidR="00A05EAE">
              <w:rPr>
                <w:noProof/>
                <w:webHidden/>
              </w:rPr>
              <w:fldChar w:fldCharType="begin"/>
            </w:r>
            <w:r w:rsidR="00A05EAE">
              <w:rPr>
                <w:noProof/>
                <w:webHidden/>
              </w:rPr>
              <w:instrText xml:space="preserve"> PAGEREF _Toc516741872 \h </w:instrText>
            </w:r>
            <w:r w:rsidR="00A05EAE">
              <w:rPr>
                <w:noProof/>
                <w:webHidden/>
              </w:rPr>
            </w:r>
            <w:r w:rsidR="00A05EAE">
              <w:rPr>
                <w:noProof/>
                <w:webHidden/>
              </w:rPr>
              <w:fldChar w:fldCharType="separate"/>
            </w:r>
            <w:r w:rsidR="00A05EAE">
              <w:rPr>
                <w:noProof/>
                <w:webHidden/>
              </w:rPr>
              <w:t>8</w:t>
            </w:r>
            <w:r w:rsidR="00A05EAE">
              <w:rPr>
                <w:noProof/>
                <w:webHidden/>
              </w:rPr>
              <w:fldChar w:fldCharType="end"/>
            </w:r>
          </w:hyperlink>
        </w:p>
        <w:p w14:paraId="2B2D01F8" w14:textId="19901593" w:rsidR="00A05EAE" w:rsidRDefault="008401D8">
          <w:pPr>
            <w:pStyle w:val="Spistreci2"/>
            <w:tabs>
              <w:tab w:val="right" w:leader="dot" w:pos="9060"/>
            </w:tabs>
            <w:rPr>
              <w:rFonts w:eastAsiaTheme="minorEastAsia"/>
              <w:noProof/>
              <w:lang w:eastAsia="en-GB"/>
            </w:rPr>
          </w:pPr>
          <w:hyperlink w:anchor="_Toc516741873" w:history="1">
            <w:r w:rsidR="00A05EAE" w:rsidRPr="003839B3">
              <w:rPr>
                <w:rStyle w:val="Hipercze"/>
                <w:b/>
                <w:noProof/>
              </w:rPr>
              <w:t>SMEs</w:t>
            </w:r>
            <w:r w:rsidR="00A05EAE">
              <w:rPr>
                <w:noProof/>
                <w:webHidden/>
              </w:rPr>
              <w:tab/>
            </w:r>
            <w:r w:rsidR="00A05EAE">
              <w:rPr>
                <w:noProof/>
                <w:webHidden/>
              </w:rPr>
              <w:fldChar w:fldCharType="begin"/>
            </w:r>
            <w:r w:rsidR="00A05EAE">
              <w:rPr>
                <w:noProof/>
                <w:webHidden/>
              </w:rPr>
              <w:instrText xml:space="preserve"> PAGEREF _Toc516741873 \h </w:instrText>
            </w:r>
            <w:r w:rsidR="00A05EAE">
              <w:rPr>
                <w:noProof/>
                <w:webHidden/>
              </w:rPr>
            </w:r>
            <w:r w:rsidR="00A05EAE">
              <w:rPr>
                <w:noProof/>
                <w:webHidden/>
              </w:rPr>
              <w:fldChar w:fldCharType="separate"/>
            </w:r>
            <w:r w:rsidR="00A05EAE">
              <w:rPr>
                <w:noProof/>
                <w:webHidden/>
              </w:rPr>
              <w:t>11</w:t>
            </w:r>
            <w:r w:rsidR="00A05EAE">
              <w:rPr>
                <w:noProof/>
                <w:webHidden/>
              </w:rPr>
              <w:fldChar w:fldCharType="end"/>
            </w:r>
          </w:hyperlink>
        </w:p>
        <w:p w14:paraId="78B15A56" w14:textId="46AB72EF" w:rsidR="00A05EAE" w:rsidRDefault="008401D8">
          <w:pPr>
            <w:pStyle w:val="Spistreci2"/>
            <w:tabs>
              <w:tab w:val="right" w:leader="dot" w:pos="9060"/>
            </w:tabs>
            <w:rPr>
              <w:rFonts w:eastAsiaTheme="minorEastAsia"/>
              <w:noProof/>
              <w:lang w:eastAsia="en-GB"/>
            </w:rPr>
          </w:pPr>
          <w:hyperlink w:anchor="_Toc516741874" w:history="1">
            <w:r w:rsidR="00A05EAE" w:rsidRPr="003839B3">
              <w:rPr>
                <w:rStyle w:val="Hipercze"/>
                <w:b/>
                <w:noProof/>
              </w:rPr>
              <w:t>Relevance of the content of financial reporting</w:t>
            </w:r>
            <w:r w:rsidR="00A05EAE">
              <w:rPr>
                <w:noProof/>
                <w:webHidden/>
              </w:rPr>
              <w:tab/>
            </w:r>
            <w:r w:rsidR="00A05EAE">
              <w:rPr>
                <w:noProof/>
                <w:webHidden/>
              </w:rPr>
              <w:fldChar w:fldCharType="begin"/>
            </w:r>
            <w:r w:rsidR="00A05EAE">
              <w:rPr>
                <w:noProof/>
                <w:webHidden/>
              </w:rPr>
              <w:instrText xml:space="preserve"> PAGEREF _Toc516741874 \h </w:instrText>
            </w:r>
            <w:r w:rsidR="00A05EAE">
              <w:rPr>
                <w:noProof/>
                <w:webHidden/>
              </w:rPr>
            </w:r>
            <w:r w:rsidR="00A05EAE">
              <w:rPr>
                <w:noProof/>
                <w:webHidden/>
              </w:rPr>
              <w:fldChar w:fldCharType="separate"/>
            </w:r>
            <w:r w:rsidR="00A05EAE">
              <w:rPr>
                <w:noProof/>
                <w:webHidden/>
              </w:rPr>
              <w:t>12</w:t>
            </w:r>
            <w:r w:rsidR="00A05EAE">
              <w:rPr>
                <w:noProof/>
                <w:webHidden/>
              </w:rPr>
              <w:fldChar w:fldCharType="end"/>
            </w:r>
          </w:hyperlink>
        </w:p>
        <w:p w14:paraId="46E38DE0" w14:textId="584DC912" w:rsidR="00A05EAE" w:rsidRDefault="008401D8">
          <w:pPr>
            <w:pStyle w:val="Spistreci1"/>
            <w:tabs>
              <w:tab w:val="right" w:leader="dot" w:pos="9060"/>
            </w:tabs>
            <w:rPr>
              <w:rFonts w:eastAsiaTheme="minorEastAsia"/>
              <w:noProof/>
              <w:lang w:eastAsia="en-GB"/>
            </w:rPr>
          </w:pPr>
          <w:hyperlink w:anchor="_Toc516741875" w:history="1">
            <w:r w:rsidR="00A05EAE" w:rsidRPr="003839B3">
              <w:rPr>
                <w:rStyle w:val="Hipercze"/>
                <w:b/>
                <w:noProof/>
              </w:rPr>
              <w:t>III. The EU financial reporting framework for listed companies</w:t>
            </w:r>
            <w:r w:rsidR="00A05EAE">
              <w:rPr>
                <w:noProof/>
                <w:webHidden/>
              </w:rPr>
              <w:tab/>
            </w:r>
            <w:r w:rsidR="00A05EAE">
              <w:rPr>
                <w:noProof/>
                <w:webHidden/>
              </w:rPr>
              <w:fldChar w:fldCharType="begin"/>
            </w:r>
            <w:r w:rsidR="00A05EAE">
              <w:rPr>
                <w:noProof/>
                <w:webHidden/>
              </w:rPr>
              <w:instrText xml:space="preserve"> PAGEREF _Toc516741875 \h </w:instrText>
            </w:r>
            <w:r w:rsidR="00A05EAE">
              <w:rPr>
                <w:noProof/>
                <w:webHidden/>
              </w:rPr>
            </w:r>
            <w:r w:rsidR="00A05EAE">
              <w:rPr>
                <w:noProof/>
                <w:webHidden/>
              </w:rPr>
              <w:fldChar w:fldCharType="separate"/>
            </w:r>
            <w:r w:rsidR="00A05EAE">
              <w:rPr>
                <w:noProof/>
                <w:webHidden/>
              </w:rPr>
              <w:t>15</w:t>
            </w:r>
            <w:r w:rsidR="00A05EAE">
              <w:rPr>
                <w:noProof/>
                <w:webHidden/>
              </w:rPr>
              <w:fldChar w:fldCharType="end"/>
            </w:r>
          </w:hyperlink>
        </w:p>
        <w:p w14:paraId="22C6B54D" w14:textId="25C10728" w:rsidR="00A05EAE" w:rsidRDefault="008401D8">
          <w:pPr>
            <w:pStyle w:val="Spistreci2"/>
            <w:tabs>
              <w:tab w:val="right" w:leader="dot" w:pos="9060"/>
            </w:tabs>
            <w:rPr>
              <w:rFonts w:eastAsiaTheme="minorEastAsia"/>
              <w:noProof/>
              <w:lang w:eastAsia="en-GB"/>
            </w:rPr>
          </w:pPr>
          <w:hyperlink w:anchor="_Toc516741876" w:history="1">
            <w:r w:rsidR="00A05EAE" w:rsidRPr="003839B3">
              <w:rPr>
                <w:rStyle w:val="Hipercze"/>
                <w:b/>
                <w:noProof/>
              </w:rPr>
              <w:t>The IAS Regulation and International Financial Reporting Standards (IFRS)</w:t>
            </w:r>
            <w:r w:rsidR="00A05EAE">
              <w:rPr>
                <w:noProof/>
                <w:webHidden/>
              </w:rPr>
              <w:tab/>
            </w:r>
            <w:r w:rsidR="00A05EAE">
              <w:rPr>
                <w:noProof/>
                <w:webHidden/>
              </w:rPr>
              <w:fldChar w:fldCharType="begin"/>
            </w:r>
            <w:r w:rsidR="00A05EAE">
              <w:rPr>
                <w:noProof/>
                <w:webHidden/>
              </w:rPr>
              <w:instrText xml:space="preserve"> PAGEREF _Toc516741876 \h </w:instrText>
            </w:r>
            <w:r w:rsidR="00A05EAE">
              <w:rPr>
                <w:noProof/>
                <w:webHidden/>
              </w:rPr>
            </w:r>
            <w:r w:rsidR="00A05EAE">
              <w:rPr>
                <w:noProof/>
                <w:webHidden/>
              </w:rPr>
              <w:fldChar w:fldCharType="separate"/>
            </w:r>
            <w:r w:rsidR="00A05EAE">
              <w:rPr>
                <w:noProof/>
                <w:webHidden/>
              </w:rPr>
              <w:t>15</w:t>
            </w:r>
            <w:r w:rsidR="00A05EAE">
              <w:rPr>
                <w:noProof/>
                <w:webHidden/>
              </w:rPr>
              <w:fldChar w:fldCharType="end"/>
            </w:r>
          </w:hyperlink>
        </w:p>
        <w:p w14:paraId="3C26062B" w14:textId="12CC2CCA" w:rsidR="00A05EAE" w:rsidRDefault="008401D8">
          <w:pPr>
            <w:pStyle w:val="Spistreci2"/>
            <w:tabs>
              <w:tab w:val="right" w:leader="dot" w:pos="9060"/>
            </w:tabs>
            <w:rPr>
              <w:rFonts w:eastAsiaTheme="minorEastAsia"/>
              <w:noProof/>
              <w:lang w:eastAsia="en-GB"/>
            </w:rPr>
          </w:pPr>
          <w:hyperlink w:anchor="_Toc516741877" w:history="1">
            <w:r w:rsidR="00A05EAE" w:rsidRPr="003839B3">
              <w:rPr>
                <w:rStyle w:val="Hipercze"/>
                <w:b/>
                <w:noProof/>
              </w:rPr>
              <w:t>Transparency Directive</w:t>
            </w:r>
            <w:r w:rsidR="00A05EAE">
              <w:rPr>
                <w:noProof/>
                <w:webHidden/>
              </w:rPr>
              <w:tab/>
            </w:r>
            <w:r w:rsidR="00A05EAE">
              <w:rPr>
                <w:noProof/>
                <w:webHidden/>
              </w:rPr>
              <w:fldChar w:fldCharType="begin"/>
            </w:r>
            <w:r w:rsidR="00A05EAE">
              <w:rPr>
                <w:noProof/>
                <w:webHidden/>
              </w:rPr>
              <w:instrText xml:space="preserve"> PAGEREF _Toc516741877 \h </w:instrText>
            </w:r>
            <w:r w:rsidR="00A05EAE">
              <w:rPr>
                <w:noProof/>
                <w:webHidden/>
              </w:rPr>
            </w:r>
            <w:r w:rsidR="00A05EAE">
              <w:rPr>
                <w:noProof/>
                <w:webHidden/>
              </w:rPr>
              <w:fldChar w:fldCharType="separate"/>
            </w:r>
            <w:r w:rsidR="00A05EAE">
              <w:rPr>
                <w:noProof/>
                <w:webHidden/>
              </w:rPr>
              <w:t>18</w:t>
            </w:r>
            <w:r w:rsidR="00A05EAE">
              <w:rPr>
                <w:noProof/>
                <w:webHidden/>
              </w:rPr>
              <w:fldChar w:fldCharType="end"/>
            </w:r>
          </w:hyperlink>
        </w:p>
        <w:p w14:paraId="19C76622" w14:textId="65ACEFB8" w:rsidR="00A05EAE" w:rsidRDefault="008401D8">
          <w:pPr>
            <w:pStyle w:val="Spistreci1"/>
            <w:tabs>
              <w:tab w:val="right" w:leader="dot" w:pos="9060"/>
            </w:tabs>
            <w:rPr>
              <w:rFonts w:eastAsiaTheme="minorEastAsia"/>
              <w:noProof/>
              <w:lang w:eastAsia="en-GB"/>
            </w:rPr>
          </w:pPr>
          <w:hyperlink w:anchor="_Toc516741878" w:history="1">
            <w:r w:rsidR="00A05EAE" w:rsidRPr="003839B3">
              <w:rPr>
                <w:rStyle w:val="Hipercze"/>
                <w:b/>
                <w:noProof/>
              </w:rPr>
              <w:t>IV. The EU financial reporting framework for banks and insurance companies</w:t>
            </w:r>
            <w:r w:rsidR="00A05EAE">
              <w:rPr>
                <w:noProof/>
                <w:webHidden/>
              </w:rPr>
              <w:tab/>
            </w:r>
            <w:r w:rsidR="00A05EAE">
              <w:rPr>
                <w:noProof/>
                <w:webHidden/>
              </w:rPr>
              <w:fldChar w:fldCharType="begin"/>
            </w:r>
            <w:r w:rsidR="00A05EAE">
              <w:rPr>
                <w:noProof/>
                <w:webHidden/>
              </w:rPr>
              <w:instrText xml:space="preserve"> PAGEREF _Toc516741878 \h </w:instrText>
            </w:r>
            <w:r w:rsidR="00A05EAE">
              <w:rPr>
                <w:noProof/>
                <w:webHidden/>
              </w:rPr>
            </w:r>
            <w:r w:rsidR="00A05EAE">
              <w:rPr>
                <w:noProof/>
                <w:webHidden/>
              </w:rPr>
              <w:fldChar w:fldCharType="separate"/>
            </w:r>
            <w:r w:rsidR="00A05EAE">
              <w:rPr>
                <w:noProof/>
                <w:webHidden/>
              </w:rPr>
              <w:t>20</w:t>
            </w:r>
            <w:r w:rsidR="00A05EAE">
              <w:rPr>
                <w:noProof/>
                <w:webHidden/>
              </w:rPr>
              <w:fldChar w:fldCharType="end"/>
            </w:r>
          </w:hyperlink>
        </w:p>
        <w:p w14:paraId="11A5D6E9" w14:textId="0DB26949" w:rsidR="00A05EAE" w:rsidRDefault="008401D8">
          <w:pPr>
            <w:pStyle w:val="Spistreci1"/>
            <w:tabs>
              <w:tab w:val="right" w:leader="dot" w:pos="9060"/>
            </w:tabs>
            <w:rPr>
              <w:rFonts w:eastAsiaTheme="minorEastAsia"/>
              <w:noProof/>
              <w:lang w:eastAsia="en-GB"/>
            </w:rPr>
          </w:pPr>
          <w:hyperlink w:anchor="_Toc516741879" w:history="1">
            <w:r w:rsidR="00A05EAE" w:rsidRPr="003839B3">
              <w:rPr>
                <w:rStyle w:val="Hipercze"/>
                <w:b/>
                <w:noProof/>
              </w:rPr>
              <w:t>V. Non-financial reporting framework</w:t>
            </w:r>
            <w:r w:rsidR="00A05EAE">
              <w:rPr>
                <w:noProof/>
                <w:webHidden/>
              </w:rPr>
              <w:tab/>
            </w:r>
            <w:r w:rsidR="00A05EAE">
              <w:rPr>
                <w:noProof/>
                <w:webHidden/>
              </w:rPr>
              <w:fldChar w:fldCharType="begin"/>
            </w:r>
            <w:r w:rsidR="00A05EAE">
              <w:rPr>
                <w:noProof/>
                <w:webHidden/>
              </w:rPr>
              <w:instrText xml:space="preserve"> PAGEREF _Toc516741879 \h </w:instrText>
            </w:r>
            <w:r w:rsidR="00A05EAE">
              <w:rPr>
                <w:noProof/>
                <w:webHidden/>
              </w:rPr>
            </w:r>
            <w:r w:rsidR="00A05EAE">
              <w:rPr>
                <w:noProof/>
                <w:webHidden/>
              </w:rPr>
              <w:fldChar w:fldCharType="separate"/>
            </w:r>
            <w:r w:rsidR="00A05EAE">
              <w:rPr>
                <w:noProof/>
                <w:webHidden/>
              </w:rPr>
              <w:t>21</w:t>
            </w:r>
            <w:r w:rsidR="00A05EAE">
              <w:rPr>
                <w:noProof/>
                <w:webHidden/>
              </w:rPr>
              <w:fldChar w:fldCharType="end"/>
            </w:r>
          </w:hyperlink>
        </w:p>
        <w:p w14:paraId="223250BC" w14:textId="44B808D9" w:rsidR="00A05EAE" w:rsidRDefault="008401D8">
          <w:pPr>
            <w:pStyle w:val="Spistreci2"/>
            <w:tabs>
              <w:tab w:val="right" w:leader="dot" w:pos="9060"/>
            </w:tabs>
            <w:rPr>
              <w:rFonts w:eastAsiaTheme="minorEastAsia"/>
              <w:noProof/>
              <w:lang w:eastAsia="en-GB"/>
            </w:rPr>
          </w:pPr>
          <w:hyperlink w:anchor="_Toc516741880" w:history="1">
            <w:r w:rsidR="00A05EAE" w:rsidRPr="003839B3">
              <w:rPr>
                <w:rStyle w:val="Hipercze"/>
                <w:b/>
                <w:noProof/>
              </w:rPr>
              <w:t>Non-Financial Reporting Directive</w:t>
            </w:r>
            <w:r w:rsidR="00A05EAE">
              <w:rPr>
                <w:noProof/>
                <w:webHidden/>
              </w:rPr>
              <w:tab/>
            </w:r>
            <w:r w:rsidR="00A05EAE">
              <w:rPr>
                <w:noProof/>
                <w:webHidden/>
              </w:rPr>
              <w:fldChar w:fldCharType="begin"/>
            </w:r>
            <w:r w:rsidR="00A05EAE">
              <w:rPr>
                <w:noProof/>
                <w:webHidden/>
              </w:rPr>
              <w:instrText xml:space="preserve"> PAGEREF _Toc516741880 \h </w:instrText>
            </w:r>
            <w:r w:rsidR="00A05EAE">
              <w:rPr>
                <w:noProof/>
                <w:webHidden/>
              </w:rPr>
            </w:r>
            <w:r w:rsidR="00A05EAE">
              <w:rPr>
                <w:noProof/>
                <w:webHidden/>
              </w:rPr>
              <w:fldChar w:fldCharType="separate"/>
            </w:r>
            <w:r w:rsidR="00A05EAE">
              <w:rPr>
                <w:noProof/>
                <w:webHidden/>
              </w:rPr>
              <w:t>21</w:t>
            </w:r>
            <w:r w:rsidR="00A05EAE">
              <w:rPr>
                <w:noProof/>
                <w:webHidden/>
              </w:rPr>
              <w:fldChar w:fldCharType="end"/>
            </w:r>
          </w:hyperlink>
        </w:p>
        <w:p w14:paraId="7F4FF696" w14:textId="0DD88EAC" w:rsidR="00A05EAE" w:rsidRDefault="008401D8">
          <w:pPr>
            <w:pStyle w:val="Spistreci2"/>
            <w:tabs>
              <w:tab w:val="right" w:leader="dot" w:pos="9060"/>
            </w:tabs>
            <w:rPr>
              <w:rFonts w:eastAsiaTheme="minorEastAsia"/>
              <w:noProof/>
              <w:lang w:eastAsia="en-GB"/>
            </w:rPr>
          </w:pPr>
          <w:hyperlink w:anchor="_Toc516741881" w:history="1">
            <w:r w:rsidR="00A05EAE" w:rsidRPr="003839B3">
              <w:rPr>
                <w:rStyle w:val="Hipercze"/>
                <w:b/>
                <w:noProof/>
              </w:rPr>
              <w:t>Country-by-country reporting by extractive and logging industries</w:t>
            </w:r>
            <w:r w:rsidR="00A05EAE">
              <w:rPr>
                <w:noProof/>
                <w:webHidden/>
              </w:rPr>
              <w:tab/>
            </w:r>
            <w:r w:rsidR="00A05EAE">
              <w:rPr>
                <w:noProof/>
                <w:webHidden/>
              </w:rPr>
              <w:fldChar w:fldCharType="begin"/>
            </w:r>
            <w:r w:rsidR="00A05EAE">
              <w:rPr>
                <w:noProof/>
                <w:webHidden/>
              </w:rPr>
              <w:instrText xml:space="preserve"> PAGEREF _Toc516741881 \h </w:instrText>
            </w:r>
            <w:r w:rsidR="00A05EAE">
              <w:rPr>
                <w:noProof/>
                <w:webHidden/>
              </w:rPr>
            </w:r>
            <w:r w:rsidR="00A05EAE">
              <w:rPr>
                <w:noProof/>
                <w:webHidden/>
              </w:rPr>
              <w:fldChar w:fldCharType="separate"/>
            </w:r>
            <w:r w:rsidR="00A05EAE">
              <w:rPr>
                <w:noProof/>
                <w:webHidden/>
              </w:rPr>
              <w:t>27</w:t>
            </w:r>
            <w:r w:rsidR="00A05EAE">
              <w:rPr>
                <w:noProof/>
                <w:webHidden/>
              </w:rPr>
              <w:fldChar w:fldCharType="end"/>
            </w:r>
          </w:hyperlink>
        </w:p>
        <w:p w14:paraId="39B3E4D5" w14:textId="2107A948" w:rsidR="00A05EAE" w:rsidRDefault="008401D8">
          <w:pPr>
            <w:pStyle w:val="Spistreci2"/>
            <w:tabs>
              <w:tab w:val="right" w:leader="dot" w:pos="9060"/>
            </w:tabs>
            <w:rPr>
              <w:rFonts w:eastAsiaTheme="minorEastAsia"/>
              <w:noProof/>
              <w:lang w:eastAsia="en-GB"/>
            </w:rPr>
          </w:pPr>
          <w:hyperlink w:anchor="_Toc516741882" w:history="1">
            <w:r w:rsidR="00A05EAE" w:rsidRPr="003839B3">
              <w:rPr>
                <w:rStyle w:val="Hipercze"/>
                <w:b/>
                <w:noProof/>
              </w:rPr>
              <w:t>Integrated reporting</w:t>
            </w:r>
            <w:r w:rsidR="00A05EAE">
              <w:rPr>
                <w:noProof/>
                <w:webHidden/>
              </w:rPr>
              <w:tab/>
            </w:r>
            <w:r w:rsidR="00A05EAE">
              <w:rPr>
                <w:noProof/>
                <w:webHidden/>
              </w:rPr>
              <w:fldChar w:fldCharType="begin"/>
            </w:r>
            <w:r w:rsidR="00A05EAE">
              <w:rPr>
                <w:noProof/>
                <w:webHidden/>
              </w:rPr>
              <w:instrText xml:space="preserve"> PAGEREF _Toc516741882 \h </w:instrText>
            </w:r>
            <w:r w:rsidR="00A05EAE">
              <w:rPr>
                <w:noProof/>
                <w:webHidden/>
              </w:rPr>
            </w:r>
            <w:r w:rsidR="00A05EAE">
              <w:rPr>
                <w:noProof/>
                <w:webHidden/>
              </w:rPr>
              <w:fldChar w:fldCharType="separate"/>
            </w:r>
            <w:r w:rsidR="00A05EAE">
              <w:rPr>
                <w:noProof/>
                <w:webHidden/>
              </w:rPr>
              <w:t>27</w:t>
            </w:r>
            <w:r w:rsidR="00A05EAE">
              <w:rPr>
                <w:noProof/>
                <w:webHidden/>
              </w:rPr>
              <w:fldChar w:fldCharType="end"/>
            </w:r>
          </w:hyperlink>
        </w:p>
        <w:p w14:paraId="455EA176" w14:textId="107998F4" w:rsidR="00A05EAE" w:rsidRDefault="008401D8">
          <w:pPr>
            <w:pStyle w:val="Spistreci1"/>
            <w:tabs>
              <w:tab w:val="right" w:leader="dot" w:pos="9060"/>
            </w:tabs>
            <w:rPr>
              <w:rFonts w:eastAsiaTheme="minorEastAsia"/>
              <w:noProof/>
              <w:lang w:eastAsia="en-GB"/>
            </w:rPr>
          </w:pPr>
          <w:hyperlink w:anchor="_Toc516741883" w:history="1">
            <w:r w:rsidR="00A05EAE" w:rsidRPr="003839B3">
              <w:rPr>
                <w:rStyle w:val="Hipercze"/>
                <w:b/>
                <w:noProof/>
              </w:rPr>
              <w:t>VI. The digitalisation challenge</w:t>
            </w:r>
            <w:r w:rsidR="00A05EAE">
              <w:rPr>
                <w:noProof/>
                <w:webHidden/>
              </w:rPr>
              <w:tab/>
            </w:r>
            <w:r w:rsidR="00A05EAE">
              <w:rPr>
                <w:noProof/>
                <w:webHidden/>
              </w:rPr>
              <w:fldChar w:fldCharType="begin"/>
            </w:r>
            <w:r w:rsidR="00A05EAE">
              <w:rPr>
                <w:noProof/>
                <w:webHidden/>
              </w:rPr>
              <w:instrText xml:space="preserve"> PAGEREF _Toc516741883 \h </w:instrText>
            </w:r>
            <w:r w:rsidR="00A05EAE">
              <w:rPr>
                <w:noProof/>
                <w:webHidden/>
              </w:rPr>
            </w:r>
            <w:r w:rsidR="00A05EAE">
              <w:rPr>
                <w:noProof/>
                <w:webHidden/>
              </w:rPr>
              <w:fldChar w:fldCharType="separate"/>
            </w:r>
            <w:r w:rsidR="00A05EAE">
              <w:rPr>
                <w:noProof/>
                <w:webHidden/>
              </w:rPr>
              <w:t>30</w:t>
            </w:r>
            <w:r w:rsidR="00A05EAE">
              <w:rPr>
                <w:noProof/>
                <w:webHidden/>
              </w:rPr>
              <w:fldChar w:fldCharType="end"/>
            </w:r>
          </w:hyperlink>
        </w:p>
        <w:p w14:paraId="5A64FCCA" w14:textId="48C41F21" w:rsidR="00A05EAE" w:rsidRDefault="008401D8">
          <w:pPr>
            <w:pStyle w:val="Spistreci2"/>
            <w:tabs>
              <w:tab w:val="right" w:leader="dot" w:pos="9060"/>
            </w:tabs>
            <w:rPr>
              <w:rFonts w:eastAsiaTheme="minorEastAsia"/>
              <w:noProof/>
              <w:lang w:eastAsia="en-GB"/>
            </w:rPr>
          </w:pPr>
          <w:hyperlink w:anchor="_Toc516741884" w:history="1">
            <w:r w:rsidR="00A05EAE" w:rsidRPr="003839B3">
              <w:rPr>
                <w:rStyle w:val="Hipercze"/>
                <w:b/>
                <w:noProof/>
              </w:rPr>
              <w:t>Questions</w:t>
            </w:r>
            <w:r w:rsidR="00A05EAE">
              <w:rPr>
                <w:noProof/>
                <w:webHidden/>
              </w:rPr>
              <w:tab/>
            </w:r>
            <w:r w:rsidR="00A05EAE">
              <w:rPr>
                <w:noProof/>
                <w:webHidden/>
              </w:rPr>
              <w:fldChar w:fldCharType="begin"/>
            </w:r>
            <w:r w:rsidR="00A05EAE">
              <w:rPr>
                <w:noProof/>
                <w:webHidden/>
              </w:rPr>
              <w:instrText xml:space="preserve"> PAGEREF _Toc516741884 \h </w:instrText>
            </w:r>
            <w:r w:rsidR="00A05EAE">
              <w:rPr>
                <w:noProof/>
                <w:webHidden/>
              </w:rPr>
            </w:r>
            <w:r w:rsidR="00A05EAE">
              <w:rPr>
                <w:noProof/>
                <w:webHidden/>
              </w:rPr>
              <w:fldChar w:fldCharType="separate"/>
            </w:r>
            <w:r w:rsidR="00A05EAE">
              <w:rPr>
                <w:noProof/>
                <w:webHidden/>
              </w:rPr>
              <w:t>30</w:t>
            </w:r>
            <w:r w:rsidR="00A05EAE">
              <w:rPr>
                <w:noProof/>
                <w:webHidden/>
              </w:rPr>
              <w:fldChar w:fldCharType="end"/>
            </w:r>
          </w:hyperlink>
        </w:p>
        <w:p w14:paraId="6F42B1D0" w14:textId="011F5451" w:rsidR="00A05EAE" w:rsidRDefault="008401D8">
          <w:pPr>
            <w:pStyle w:val="Spistreci2"/>
            <w:tabs>
              <w:tab w:val="right" w:leader="dot" w:pos="9060"/>
            </w:tabs>
            <w:rPr>
              <w:rFonts w:eastAsiaTheme="minorEastAsia"/>
              <w:noProof/>
              <w:lang w:eastAsia="en-GB"/>
            </w:rPr>
          </w:pPr>
          <w:hyperlink w:anchor="_Toc516741885" w:history="1">
            <w:r w:rsidR="00A05EAE" w:rsidRPr="003839B3">
              <w:rPr>
                <w:rStyle w:val="Hipercze"/>
                <w:b/>
                <w:noProof/>
              </w:rPr>
              <w:t>The impact of electronic structured reporting</w:t>
            </w:r>
            <w:r w:rsidR="00A05EAE">
              <w:rPr>
                <w:noProof/>
                <w:webHidden/>
              </w:rPr>
              <w:tab/>
            </w:r>
            <w:r w:rsidR="00A05EAE">
              <w:rPr>
                <w:noProof/>
                <w:webHidden/>
              </w:rPr>
              <w:fldChar w:fldCharType="begin"/>
            </w:r>
            <w:r w:rsidR="00A05EAE">
              <w:rPr>
                <w:noProof/>
                <w:webHidden/>
              </w:rPr>
              <w:instrText xml:space="preserve"> PAGEREF _Toc516741885 \h </w:instrText>
            </w:r>
            <w:r w:rsidR="00A05EAE">
              <w:rPr>
                <w:noProof/>
                <w:webHidden/>
              </w:rPr>
            </w:r>
            <w:r w:rsidR="00A05EAE">
              <w:rPr>
                <w:noProof/>
                <w:webHidden/>
              </w:rPr>
              <w:fldChar w:fldCharType="separate"/>
            </w:r>
            <w:r w:rsidR="00A05EAE">
              <w:rPr>
                <w:noProof/>
                <w:webHidden/>
              </w:rPr>
              <w:t>31</w:t>
            </w:r>
            <w:r w:rsidR="00A05EAE">
              <w:rPr>
                <w:noProof/>
                <w:webHidden/>
              </w:rPr>
              <w:fldChar w:fldCharType="end"/>
            </w:r>
          </w:hyperlink>
        </w:p>
        <w:p w14:paraId="6CAC6FFF" w14:textId="6EE95B79" w:rsidR="00A05EAE" w:rsidRDefault="008401D8">
          <w:pPr>
            <w:pStyle w:val="Spistreci2"/>
            <w:tabs>
              <w:tab w:val="right" w:leader="dot" w:pos="9060"/>
            </w:tabs>
            <w:rPr>
              <w:rFonts w:eastAsiaTheme="minorEastAsia"/>
              <w:noProof/>
              <w:lang w:eastAsia="en-GB"/>
            </w:rPr>
          </w:pPr>
          <w:hyperlink w:anchor="_Toc516741886" w:history="1">
            <w:r w:rsidR="00A05EAE" w:rsidRPr="003839B3">
              <w:rPr>
                <w:rStyle w:val="Hipercze"/>
                <w:b/>
                <w:noProof/>
              </w:rPr>
              <w:t>Data storage mechanisms – data repositories</w:t>
            </w:r>
            <w:r w:rsidR="00A05EAE">
              <w:rPr>
                <w:noProof/>
                <w:webHidden/>
              </w:rPr>
              <w:tab/>
            </w:r>
            <w:r w:rsidR="00A05EAE">
              <w:rPr>
                <w:noProof/>
                <w:webHidden/>
              </w:rPr>
              <w:fldChar w:fldCharType="begin"/>
            </w:r>
            <w:r w:rsidR="00A05EAE">
              <w:rPr>
                <w:noProof/>
                <w:webHidden/>
              </w:rPr>
              <w:instrText xml:space="preserve"> PAGEREF _Toc516741886 \h </w:instrText>
            </w:r>
            <w:r w:rsidR="00A05EAE">
              <w:rPr>
                <w:noProof/>
                <w:webHidden/>
              </w:rPr>
            </w:r>
            <w:r w:rsidR="00A05EAE">
              <w:rPr>
                <w:noProof/>
                <w:webHidden/>
              </w:rPr>
              <w:fldChar w:fldCharType="separate"/>
            </w:r>
            <w:r w:rsidR="00A05EAE">
              <w:rPr>
                <w:noProof/>
                <w:webHidden/>
              </w:rPr>
              <w:t>35</w:t>
            </w:r>
            <w:r w:rsidR="00A05EAE">
              <w:rPr>
                <w:noProof/>
                <w:webHidden/>
              </w:rPr>
              <w:fldChar w:fldCharType="end"/>
            </w:r>
          </w:hyperlink>
        </w:p>
        <w:p w14:paraId="2E517828" w14:textId="233BA914" w:rsidR="00A05EAE" w:rsidRDefault="008401D8">
          <w:pPr>
            <w:pStyle w:val="Spistreci2"/>
            <w:tabs>
              <w:tab w:val="right" w:leader="dot" w:pos="9060"/>
            </w:tabs>
            <w:rPr>
              <w:rFonts w:eastAsiaTheme="minorEastAsia"/>
              <w:noProof/>
              <w:lang w:eastAsia="en-GB"/>
            </w:rPr>
          </w:pPr>
          <w:hyperlink w:anchor="_Toc516741887" w:history="1">
            <w:r w:rsidR="00A05EAE" w:rsidRPr="003839B3">
              <w:rPr>
                <w:rStyle w:val="Hipercze"/>
                <w:b/>
                <w:noProof/>
              </w:rPr>
              <w:t>Coherence with other Commission initiatives in the field of digitalisation</w:t>
            </w:r>
            <w:r w:rsidR="00A05EAE">
              <w:rPr>
                <w:noProof/>
                <w:webHidden/>
              </w:rPr>
              <w:tab/>
            </w:r>
            <w:r w:rsidR="00A05EAE">
              <w:rPr>
                <w:noProof/>
                <w:webHidden/>
              </w:rPr>
              <w:fldChar w:fldCharType="begin"/>
            </w:r>
            <w:r w:rsidR="00A05EAE">
              <w:rPr>
                <w:noProof/>
                <w:webHidden/>
              </w:rPr>
              <w:instrText xml:space="preserve"> PAGEREF _Toc516741887 \h </w:instrText>
            </w:r>
            <w:r w:rsidR="00A05EAE">
              <w:rPr>
                <w:noProof/>
                <w:webHidden/>
              </w:rPr>
            </w:r>
            <w:r w:rsidR="00A05EAE">
              <w:rPr>
                <w:noProof/>
                <w:webHidden/>
              </w:rPr>
              <w:fldChar w:fldCharType="separate"/>
            </w:r>
            <w:r w:rsidR="00A05EAE">
              <w:rPr>
                <w:noProof/>
                <w:webHidden/>
              </w:rPr>
              <w:t>36</w:t>
            </w:r>
            <w:r w:rsidR="00A05EAE">
              <w:rPr>
                <w:noProof/>
                <w:webHidden/>
              </w:rPr>
              <w:fldChar w:fldCharType="end"/>
            </w:r>
          </w:hyperlink>
        </w:p>
        <w:p w14:paraId="067B6D61" w14:textId="59CA4871" w:rsidR="00A05EAE" w:rsidRDefault="008401D8">
          <w:pPr>
            <w:pStyle w:val="Spistreci2"/>
            <w:tabs>
              <w:tab w:val="right" w:leader="dot" w:pos="9060"/>
            </w:tabs>
            <w:rPr>
              <w:rFonts w:eastAsiaTheme="minorEastAsia"/>
              <w:noProof/>
              <w:lang w:eastAsia="en-GB"/>
            </w:rPr>
          </w:pPr>
          <w:hyperlink w:anchor="_Toc516741888" w:history="1">
            <w:r w:rsidR="00A05EAE" w:rsidRPr="003839B3">
              <w:rPr>
                <w:rStyle w:val="Hipercze"/>
                <w:b/>
                <w:noProof/>
              </w:rPr>
              <w:t>Other comments</w:t>
            </w:r>
            <w:r w:rsidR="00A05EAE">
              <w:rPr>
                <w:noProof/>
                <w:webHidden/>
              </w:rPr>
              <w:tab/>
            </w:r>
            <w:r w:rsidR="00A05EAE">
              <w:rPr>
                <w:noProof/>
                <w:webHidden/>
              </w:rPr>
              <w:fldChar w:fldCharType="begin"/>
            </w:r>
            <w:r w:rsidR="00A05EAE">
              <w:rPr>
                <w:noProof/>
                <w:webHidden/>
              </w:rPr>
              <w:instrText xml:space="preserve"> PAGEREF _Toc516741888 \h </w:instrText>
            </w:r>
            <w:r w:rsidR="00A05EAE">
              <w:rPr>
                <w:noProof/>
                <w:webHidden/>
              </w:rPr>
            </w:r>
            <w:r w:rsidR="00A05EAE">
              <w:rPr>
                <w:noProof/>
                <w:webHidden/>
              </w:rPr>
              <w:fldChar w:fldCharType="separate"/>
            </w:r>
            <w:r w:rsidR="00A05EAE">
              <w:rPr>
                <w:noProof/>
                <w:webHidden/>
              </w:rPr>
              <w:t>36</w:t>
            </w:r>
            <w:r w:rsidR="00A05EAE">
              <w:rPr>
                <w:noProof/>
                <w:webHidden/>
              </w:rPr>
              <w:fldChar w:fldCharType="end"/>
            </w:r>
          </w:hyperlink>
        </w:p>
        <w:p w14:paraId="19601D1C" w14:textId="5856FDCC" w:rsidR="00D73570" w:rsidRDefault="00D73570">
          <w:r>
            <w:rPr>
              <w:b/>
              <w:bCs/>
            </w:rPr>
            <w:fldChar w:fldCharType="end"/>
          </w:r>
        </w:p>
      </w:sdtContent>
    </w:sdt>
    <w:p w14:paraId="174977F1" w14:textId="397C6B23" w:rsidR="0059428E" w:rsidRPr="005962FE" w:rsidRDefault="0059428E">
      <w:pPr>
        <w:rPr>
          <w:lang w:val="pl-PL"/>
        </w:rPr>
      </w:pPr>
      <w:r w:rsidRPr="005962FE">
        <w:rPr>
          <w:lang w:val="pl-PL"/>
        </w:rPr>
        <w:br w:type="page"/>
      </w:r>
    </w:p>
    <w:p w14:paraId="788B17F0" w14:textId="77777777" w:rsidR="0059428E" w:rsidRPr="005962FE" w:rsidRDefault="0059428E" w:rsidP="00D73570">
      <w:pPr>
        <w:rPr>
          <w:lang w:val="pl-PL"/>
        </w:rPr>
      </w:pPr>
    </w:p>
    <w:p w14:paraId="0F9DA17A" w14:textId="77777777" w:rsidR="008D20E3" w:rsidRPr="00295A50" w:rsidRDefault="008D20E3" w:rsidP="008D20E3">
      <w:pPr>
        <w:pStyle w:val="Nagwek1"/>
        <w:rPr>
          <w:b/>
          <w:bCs/>
        </w:rPr>
      </w:pPr>
      <w:bookmarkStart w:id="1" w:name="_Toc516741867"/>
      <w:r w:rsidRPr="00295A50">
        <w:rPr>
          <w:b/>
        </w:rPr>
        <w:t>I. Assessing the fitness of the EU public reporting framework overall</w:t>
      </w:r>
      <w:bookmarkEnd w:id="1"/>
    </w:p>
    <w:p w14:paraId="2D4891E7" w14:textId="77777777" w:rsidR="008D20E3" w:rsidRDefault="008D20E3" w:rsidP="008D20E3">
      <w:pPr>
        <w:pStyle w:val="Nagwek2"/>
        <w:spacing w:before="0"/>
      </w:pPr>
    </w:p>
    <w:p w14:paraId="54120776" w14:textId="77777777" w:rsidR="008D20E3" w:rsidRDefault="008D20E3" w:rsidP="008D20E3">
      <w:pPr>
        <w:pStyle w:val="Nagwek2"/>
        <w:spacing w:before="0"/>
      </w:pPr>
      <w:bookmarkStart w:id="2" w:name="_Toc516741868"/>
      <w:r w:rsidRPr="00B775BB">
        <w:t>Assessing the fitness of the EU Public Reporting Framework Overall</w:t>
      </w:r>
      <w:bookmarkEnd w:id="2"/>
    </w:p>
    <w:p w14:paraId="52B50AB7" w14:textId="77777777" w:rsidR="008D20E3" w:rsidRPr="00B775BB" w:rsidRDefault="008D20E3" w:rsidP="008D20E3">
      <w:pPr>
        <w:spacing w:after="0" w:line="276" w:lineRule="auto"/>
      </w:pPr>
    </w:p>
    <w:p w14:paraId="0668E7F3" w14:textId="77777777" w:rsidR="008D20E3" w:rsidRPr="00063176" w:rsidRDefault="008D20E3" w:rsidP="008D20E3">
      <w:pPr>
        <w:spacing w:after="0" w:line="276" w:lineRule="auto"/>
        <w:jc w:val="both"/>
        <w:rPr>
          <w:b/>
          <w:bCs/>
        </w:rPr>
      </w:pPr>
      <w:r w:rsidRPr="00063176">
        <w:rPr>
          <w:b/>
          <w:bCs/>
        </w:rPr>
        <w:t xml:space="preserve">1.  Do you think that the EU public reporting requirements for companies, taken as a whole, have been </w:t>
      </w:r>
      <w:r w:rsidRPr="00050BCD">
        <w:rPr>
          <w:b/>
          <w:bCs/>
          <w:u w:val="single"/>
        </w:rPr>
        <w:t>effective</w:t>
      </w:r>
      <w:r w:rsidRPr="00063176">
        <w:rPr>
          <w:b/>
          <w:bCs/>
        </w:rPr>
        <w:t xml:space="preserve"> in achieving the intended objectives?</w:t>
      </w:r>
    </w:p>
    <w:tbl>
      <w:tblPr>
        <w:tblStyle w:val="Tabela-Siatka"/>
        <w:tblW w:w="0" w:type="auto"/>
        <w:tblLook w:val="04A0" w:firstRow="1" w:lastRow="0" w:firstColumn="1" w:lastColumn="0" w:noHBand="0" w:noVBand="1"/>
      </w:tblPr>
      <w:tblGrid>
        <w:gridCol w:w="4789"/>
        <w:gridCol w:w="705"/>
        <w:gridCol w:w="705"/>
        <w:gridCol w:w="706"/>
        <w:gridCol w:w="706"/>
        <w:gridCol w:w="706"/>
        <w:gridCol w:w="745"/>
      </w:tblGrid>
      <w:tr w:rsidR="008D20E3" w:rsidRPr="00D455EB" w14:paraId="634FEB17" w14:textId="77777777" w:rsidTr="00207AAF">
        <w:tc>
          <w:tcPr>
            <w:tcW w:w="4789" w:type="dxa"/>
          </w:tcPr>
          <w:p w14:paraId="0197041D" w14:textId="77777777" w:rsidR="008D20E3" w:rsidRPr="00D455EB" w:rsidRDefault="008D20E3" w:rsidP="00207AAF">
            <w:pPr>
              <w:spacing w:line="276" w:lineRule="auto"/>
              <w:jc w:val="center"/>
              <w:rPr>
                <w:b/>
                <w:bCs/>
              </w:rPr>
            </w:pPr>
          </w:p>
        </w:tc>
        <w:tc>
          <w:tcPr>
            <w:tcW w:w="705" w:type="dxa"/>
          </w:tcPr>
          <w:p w14:paraId="19856DCE" w14:textId="77777777" w:rsidR="008D20E3" w:rsidRPr="00D455EB" w:rsidRDefault="008D20E3" w:rsidP="00207AAF">
            <w:pPr>
              <w:spacing w:line="276" w:lineRule="auto"/>
              <w:jc w:val="center"/>
              <w:rPr>
                <w:b/>
                <w:bCs/>
              </w:rPr>
            </w:pPr>
            <w:r w:rsidRPr="00D455EB">
              <w:rPr>
                <w:rFonts w:ascii="Calibri" w:hAnsi="Calibri" w:cs="Calibri"/>
                <w:b/>
                <w:bCs/>
                <w:color w:val="000000"/>
              </w:rPr>
              <w:t>1</w:t>
            </w:r>
          </w:p>
        </w:tc>
        <w:tc>
          <w:tcPr>
            <w:tcW w:w="705" w:type="dxa"/>
          </w:tcPr>
          <w:p w14:paraId="2ED24431" w14:textId="77777777" w:rsidR="008D20E3" w:rsidRPr="00D455EB" w:rsidRDefault="008D20E3" w:rsidP="00207AAF">
            <w:pPr>
              <w:spacing w:line="276" w:lineRule="auto"/>
              <w:jc w:val="center"/>
              <w:rPr>
                <w:b/>
                <w:bCs/>
              </w:rPr>
            </w:pPr>
            <w:r w:rsidRPr="00D455EB">
              <w:rPr>
                <w:rFonts w:ascii="Calibri" w:hAnsi="Calibri" w:cs="Calibri"/>
                <w:b/>
                <w:bCs/>
                <w:color w:val="000000"/>
              </w:rPr>
              <w:t>2</w:t>
            </w:r>
          </w:p>
        </w:tc>
        <w:tc>
          <w:tcPr>
            <w:tcW w:w="706" w:type="dxa"/>
          </w:tcPr>
          <w:p w14:paraId="538ECE4C" w14:textId="77777777" w:rsidR="008D20E3" w:rsidRPr="00D455EB" w:rsidRDefault="008D20E3" w:rsidP="00207AAF">
            <w:pPr>
              <w:spacing w:line="276" w:lineRule="auto"/>
              <w:jc w:val="center"/>
              <w:rPr>
                <w:b/>
                <w:bCs/>
              </w:rPr>
            </w:pPr>
            <w:r w:rsidRPr="00D455EB">
              <w:rPr>
                <w:rFonts w:ascii="Calibri" w:hAnsi="Calibri" w:cs="Calibri"/>
                <w:b/>
                <w:bCs/>
                <w:color w:val="000000"/>
              </w:rPr>
              <w:t>3</w:t>
            </w:r>
          </w:p>
        </w:tc>
        <w:tc>
          <w:tcPr>
            <w:tcW w:w="706" w:type="dxa"/>
          </w:tcPr>
          <w:p w14:paraId="288D2E89" w14:textId="77777777" w:rsidR="008D20E3" w:rsidRPr="00D455EB" w:rsidRDefault="008D20E3" w:rsidP="00207AAF">
            <w:pPr>
              <w:spacing w:line="276" w:lineRule="auto"/>
              <w:jc w:val="center"/>
              <w:rPr>
                <w:b/>
                <w:bCs/>
              </w:rPr>
            </w:pPr>
            <w:r w:rsidRPr="00D455EB">
              <w:rPr>
                <w:rFonts w:ascii="Calibri" w:hAnsi="Calibri" w:cs="Calibri"/>
                <w:b/>
                <w:bCs/>
                <w:color w:val="000000"/>
              </w:rPr>
              <w:t>4</w:t>
            </w:r>
          </w:p>
        </w:tc>
        <w:tc>
          <w:tcPr>
            <w:tcW w:w="706" w:type="dxa"/>
          </w:tcPr>
          <w:p w14:paraId="4B3F15BC" w14:textId="77777777" w:rsidR="008D20E3" w:rsidRPr="00D455EB" w:rsidRDefault="008D20E3" w:rsidP="00207AAF">
            <w:pPr>
              <w:spacing w:line="276" w:lineRule="auto"/>
              <w:jc w:val="center"/>
              <w:rPr>
                <w:b/>
                <w:bCs/>
              </w:rPr>
            </w:pPr>
            <w:r w:rsidRPr="00D455EB">
              <w:rPr>
                <w:rFonts w:ascii="Calibri" w:hAnsi="Calibri" w:cs="Calibri"/>
                <w:b/>
                <w:bCs/>
                <w:color w:val="000000"/>
              </w:rPr>
              <w:t>5</w:t>
            </w:r>
          </w:p>
        </w:tc>
        <w:tc>
          <w:tcPr>
            <w:tcW w:w="745" w:type="dxa"/>
          </w:tcPr>
          <w:p w14:paraId="4E31B094" w14:textId="77777777" w:rsidR="008D20E3" w:rsidRPr="00D455EB" w:rsidRDefault="008D20E3" w:rsidP="00207AAF">
            <w:pPr>
              <w:spacing w:line="276" w:lineRule="auto"/>
              <w:jc w:val="center"/>
              <w:rPr>
                <w:b/>
                <w:bCs/>
              </w:rPr>
            </w:pPr>
            <w:r w:rsidRPr="00D455EB">
              <w:rPr>
                <w:rFonts w:ascii="Calibri" w:hAnsi="Calibri" w:cs="Calibri"/>
                <w:b/>
                <w:bCs/>
                <w:color w:val="000000"/>
              </w:rPr>
              <w:t>Don't know</w:t>
            </w:r>
          </w:p>
        </w:tc>
      </w:tr>
      <w:tr w:rsidR="008D20E3" w:rsidRPr="00D455EB" w14:paraId="518F1C68" w14:textId="77777777" w:rsidTr="00207AAF">
        <w:tc>
          <w:tcPr>
            <w:tcW w:w="4789" w:type="dxa"/>
          </w:tcPr>
          <w:p w14:paraId="0BFABC95" w14:textId="77777777" w:rsidR="008D20E3" w:rsidRPr="00D455EB" w:rsidRDefault="008D20E3" w:rsidP="00207AAF">
            <w:pPr>
              <w:spacing w:line="276" w:lineRule="auto"/>
              <w:jc w:val="both"/>
              <w:rPr>
                <w:bCs/>
              </w:rPr>
            </w:pPr>
            <w:r w:rsidRPr="00D455EB">
              <w:rPr>
                <w:bCs/>
              </w:rPr>
              <w:t>Ensuring stakeholder protection</w:t>
            </w:r>
          </w:p>
        </w:tc>
        <w:tc>
          <w:tcPr>
            <w:tcW w:w="705" w:type="dxa"/>
          </w:tcPr>
          <w:p w14:paraId="2D2150D5" w14:textId="77777777" w:rsidR="008D20E3" w:rsidRPr="00D455EB" w:rsidRDefault="008D20E3" w:rsidP="00207AAF">
            <w:pPr>
              <w:spacing w:line="276" w:lineRule="auto"/>
              <w:jc w:val="both"/>
              <w:rPr>
                <w:bCs/>
              </w:rPr>
            </w:pPr>
          </w:p>
        </w:tc>
        <w:tc>
          <w:tcPr>
            <w:tcW w:w="705" w:type="dxa"/>
          </w:tcPr>
          <w:p w14:paraId="7226D7C3" w14:textId="77777777" w:rsidR="008D20E3" w:rsidRPr="00D455EB" w:rsidRDefault="008D20E3" w:rsidP="00207AAF">
            <w:pPr>
              <w:spacing w:line="276" w:lineRule="auto"/>
              <w:jc w:val="both"/>
              <w:rPr>
                <w:bCs/>
              </w:rPr>
            </w:pPr>
          </w:p>
        </w:tc>
        <w:tc>
          <w:tcPr>
            <w:tcW w:w="706" w:type="dxa"/>
          </w:tcPr>
          <w:p w14:paraId="5730529E" w14:textId="77777777" w:rsidR="008D20E3" w:rsidRPr="00D455EB" w:rsidRDefault="008D20E3" w:rsidP="00207AAF">
            <w:pPr>
              <w:spacing w:line="276" w:lineRule="auto"/>
              <w:jc w:val="both"/>
              <w:rPr>
                <w:bCs/>
              </w:rPr>
            </w:pPr>
          </w:p>
        </w:tc>
        <w:tc>
          <w:tcPr>
            <w:tcW w:w="706" w:type="dxa"/>
          </w:tcPr>
          <w:p w14:paraId="73DE5E1F" w14:textId="7A434DA6" w:rsidR="008D20E3" w:rsidRPr="00873D31" w:rsidRDefault="005962FE" w:rsidP="00207AAF">
            <w:pPr>
              <w:spacing w:line="276" w:lineRule="auto"/>
              <w:jc w:val="center"/>
              <w:rPr>
                <w:bCs/>
                <w:highlight w:val="yellow"/>
              </w:rPr>
            </w:pPr>
            <w:r w:rsidRPr="005962FE">
              <w:rPr>
                <w:bCs/>
              </w:rPr>
              <w:sym w:font="Wingdings" w:char="F0FC"/>
            </w:r>
          </w:p>
        </w:tc>
        <w:tc>
          <w:tcPr>
            <w:tcW w:w="706" w:type="dxa"/>
          </w:tcPr>
          <w:p w14:paraId="34CDCC97" w14:textId="77777777" w:rsidR="008D20E3" w:rsidRPr="00D455EB" w:rsidRDefault="008D20E3" w:rsidP="00207AAF">
            <w:pPr>
              <w:spacing w:line="276" w:lineRule="auto"/>
              <w:jc w:val="both"/>
              <w:rPr>
                <w:bCs/>
              </w:rPr>
            </w:pPr>
          </w:p>
        </w:tc>
        <w:tc>
          <w:tcPr>
            <w:tcW w:w="745" w:type="dxa"/>
          </w:tcPr>
          <w:p w14:paraId="562E841C" w14:textId="77777777" w:rsidR="008D20E3" w:rsidRPr="00D455EB" w:rsidRDefault="008D20E3" w:rsidP="00207AAF">
            <w:pPr>
              <w:spacing w:line="276" w:lineRule="auto"/>
              <w:jc w:val="both"/>
              <w:rPr>
                <w:bCs/>
              </w:rPr>
            </w:pPr>
          </w:p>
        </w:tc>
      </w:tr>
      <w:tr w:rsidR="008D20E3" w:rsidRPr="00D455EB" w14:paraId="508F83C3" w14:textId="77777777" w:rsidTr="00207AAF">
        <w:tc>
          <w:tcPr>
            <w:tcW w:w="4789" w:type="dxa"/>
          </w:tcPr>
          <w:p w14:paraId="7A41B3BE" w14:textId="77777777" w:rsidR="008D20E3" w:rsidRPr="00D455EB" w:rsidRDefault="008D20E3" w:rsidP="00207AAF">
            <w:pPr>
              <w:spacing w:line="276" w:lineRule="auto"/>
              <w:jc w:val="both"/>
              <w:rPr>
                <w:bCs/>
              </w:rPr>
            </w:pPr>
            <w:r w:rsidRPr="00D455EB">
              <w:rPr>
                <w:bCs/>
              </w:rPr>
              <w:t>Developing the internal market</w:t>
            </w:r>
          </w:p>
        </w:tc>
        <w:tc>
          <w:tcPr>
            <w:tcW w:w="705" w:type="dxa"/>
          </w:tcPr>
          <w:p w14:paraId="45998ACA" w14:textId="77777777" w:rsidR="008D20E3" w:rsidRPr="00D455EB" w:rsidRDefault="008D20E3" w:rsidP="00207AAF">
            <w:pPr>
              <w:spacing w:line="276" w:lineRule="auto"/>
              <w:jc w:val="both"/>
              <w:rPr>
                <w:bCs/>
              </w:rPr>
            </w:pPr>
          </w:p>
        </w:tc>
        <w:tc>
          <w:tcPr>
            <w:tcW w:w="705" w:type="dxa"/>
          </w:tcPr>
          <w:p w14:paraId="2E6E5082" w14:textId="77777777" w:rsidR="008D20E3" w:rsidRPr="00D455EB" w:rsidRDefault="008D20E3" w:rsidP="00207AAF">
            <w:pPr>
              <w:spacing w:line="276" w:lineRule="auto"/>
              <w:jc w:val="both"/>
              <w:rPr>
                <w:bCs/>
              </w:rPr>
            </w:pPr>
          </w:p>
        </w:tc>
        <w:tc>
          <w:tcPr>
            <w:tcW w:w="706" w:type="dxa"/>
          </w:tcPr>
          <w:p w14:paraId="59135EFF" w14:textId="333E6474" w:rsidR="008D20E3" w:rsidRPr="00D455EB" w:rsidRDefault="005962FE" w:rsidP="00207AAF">
            <w:pPr>
              <w:spacing w:line="276" w:lineRule="auto"/>
              <w:jc w:val="both"/>
              <w:rPr>
                <w:bCs/>
              </w:rPr>
            </w:pPr>
            <w:r w:rsidRPr="005962FE">
              <w:rPr>
                <w:bCs/>
              </w:rPr>
              <w:sym w:font="Wingdings" w:char="F0FC"/>
            </w:r>
          </w:p>
        </w:tc>
        <w:tc>
          <w:tcPr>
            <w:tcW w:w="706" w:type="dxa"/>
          </w:tcPr>
          <w:p w14:paraId="57303952" w14:textId="55191857" w:rsidR="008D20E3" w:rsidRPr="00873D31" w:rsidRDefault="008D20E3" w:rsidP="00207AAF">
            <w:pPr>
              <w:spacing w:line="276" w:lineRule="auto"/>
              <w:jc w:val="center"/>
              <w:rPr>
                <w:bCs/>
                <w:highlight w:val="yellow"/>
              </w:rPr>
            </w:pPr>
          </w:p>
        </w:tc>
        <w:tc>
          <w:tcPr>
            <w:tcW w:w="706" w:type="dxa"/>
          </w:tcPr>
          <w:p w14:paraId="7013F313" w14:textId="77777777" w:rsidR="008D20E3" w:rsidRPr="00D455EB" w:rsidRDefault="008D20E3" w:rsidP="00207AAF">
            <w:pPr>
              <w:spacing w:line="276" w:lineRule="auto"/>
              <w:jc w:val="both"/>
              <w:rPr>
                <w:bCs/>
              </w:rPr>
            </w:pPr>
          </w:p>
        </w:tc>
        <w:tc>
          <w:tcPr>
            <w:tcW w:w="745" w:type="dxa"/>
          </w:tcPr>
          <w:p w14:paraId="48611C82" w14:textId="77777777" w:rsidR="008D20E3" w:rsidRPr="00D455EB" w:rsidRDefault="008D20E3" w:rsidP="00207AAF">
            <w:pPr>
              <w:spacing w:line="276" w:lineRule="auto"/>
              <w:jc w:val="both"/>
              <w:rPr>
                <w:bCs/>
              </w:rPr>
            </w:pPr>
          </w:p>
        </w:tc>
      </w:tr>
      <w:tr w:rsidR="008D20E3" w:rsidRPr="00D455EB" w14:paraId="082A98D7" w14:textId="77777777" w:rsidTr="00207AAF">
        <w:tc>
          <w:tcPr>
            <w:tcW w:w="4789" w:type="dxa"/>
          </w:tcPr>
          <w:p w14:paraId="2CBEB632" w14:textId="77777777" w:rsidR="008D20E3" w:rsidRPr="00D455EB" w:rsidRDefault="008D20E3" w:rsidP="00207AAF">
            <w:pPr>
              <w:spacing w:line="276" w:lineRule="auto"/>
              <w:jc w:val="both"/>
              <w:rPr>
                <w:bCs/>
              </w:rPr>
            </w:pPr>
            <w:r w:rsidRPr="00D455EB">
              <w:rPr>
                <w:bCs/>
              </w:rPr>
              <w:t>Promoting integrated EU capital markets</w:t>
            </w:r>
          </w:p>
        </w:tc>
        <w:tc>
          <w:tcPr>
            <w:tcW w:w="705" w:type="dxa"/>
          </w:tcPr>
          <w:p w14:paraId="2B605449" w14:textId="77777777" w:rsidR="008D20E3" w:rsidRPr="00D455EB" w:rsidRDefault="008D20E3" w:rsidP="00207AAF">
            <w:pPr>
              <w:spacing w:line="276" w:lineRule="auto"/>
              <w:jc w:val="both"/>
              <w:rPr>
                <w:bCs/>
              </w:rPr>
            </w:pPr>
          </w:p>
        </w:tc>
        <w:tc>
          <w:tcPr>
            <w:tcW w:w="705" w:type="dxa"/>
          </w:tcPr>
          <w:p w14:paraId="298E503C" w14:textId="77777777" w:rsidR="008D20E3" w:rsidRPr="00D455EB" w:rsidRDefault="008D20E3" w:rsidP="00207AAF">
            <w:pPr>
              <w:spacing w:line="276" w:lineRule="auto"/>
              <w:jc w:val="both"/>
              <w:rPr>
                <w:bCs/>
              </w:rPr>
            </w:pPr>
          </w:p>
        </w:tc>
        <w:tc>
          <w:tcPr>
            <w:tcW w:w="706" w:type="dxa"/>
          </w:tcPr>
          <w:p w14:paraId="53A8CDDC" w14:textId="77777777" w:rsidR="008D20E3" w:rsidRPr="00D455EB" w:rsidRDefault="008D20E3" w:rsidP="00207AAF">
            <w:pPr>
              <w:spacing w:line="276" w:lineRule="auto"/>
              <w:jc w:val="both"/>
              <w:rPr>
                <w:bCs/>
              </w:rPr>
            </w:pPr>
          </w:p>
        </w:tc>
        <w:tc>
          <w:tcPr>
            <w:tcW w:w="706" w:type="dxa"/>
          </w:tcPr>
          <w:p w14:paraId="0DEE5661" w14:textId="57D4D7F8" w:rsidR="008D20E3" w:rsidRPr="00873D31" w:rsidRDefault="005962FE" w:rsidP="00207AAF">
            <w:pPr>
              <w:spacing w:line="276" w:lineRule="auto"/>
              <w:jc w:val="center"/>
              <w:rPr>
                <w:bCs/>
                <w:highlight w:val="yellow"/>
              </w:rPr>
            </w:pPr>
            <w:r w:rsidRPr="005962FE">
              <w:rPr>
                <w:bCs/>
              </w:rPr>
              <w:sym w:font="Wingdings" w:char="F0FC"/>
            </w:r>
          </w:p>
        </w:tc>
        <w:tc>
          <w:tcPr>
            <w:tcW w:w="706" w:type="dxa"/>
          </w:tcPr>
          <w:p w14:paraId="0B747878" w14:textId="77777777" w:rsidR="008D20E3" w:rsidRPr="00D455EB" w:rsidRDefault="008D20E3" w:rsidP="00207AAF">
            <w:pPr>
              <w:spacing w:line="276" w:lineRule="auto"/>
              <w:jc w:val="both"/>
              <w:rPr>
                <w:bCs/>
              </w:rPr>
            </w:pPr>
          </w:p>
        </w:tc>
        <w:tc>
          <w:tcPr>
            <w:tcW w:w="745" w:type="dxa"/>
          </w:tcPr>
          <w:p w14:paraId="0E3E5409" w14:textId="77777777" w:rsidR="008D20E3" w:rsidRPr="00D455EB" w:rsidRDefault="008D20E3" w:rsidP="00207AAF">
            <w:pPr>
              <w:spacing w:line="276" w:lineRule="auto"/>
              <w:jc w:val="both"/>
              <w:rPr>
                <w:bCs/>
              </w:rPr>
            </w:pPr>
          </w:p>
        </w:tc>
      </w:tr>
      <w:tr w:rsidR="008D20E3" w:rsidRPr="00D455EB" w14:paraId="3588E6B6" w14:textId="77777777" w:rsidTr="00207AAF">
        <w:tc>
          <w:tcPr>
            <w:tcW w:w="4789" w:type="dxa"/>
          </w:tcPr>
          <w:p w14:paraId="65363317" w14:textId="77777777" w:rsidR="008D20E3" w:rsidRPr="00D455EB" w:rsidRDefault="008D20E3" w:rsidP="00207AAF">
            <w:pPr>
              <w:spacing w:line="276" w:lineRule="auto"/>
              <w:jc w:val="both"/>
              <w:rPr>
                <w:bCs/>
              </w:rPr>
            </w:pPr>
            <w:r w:rsidRPr="00D455EB">
              <w:rPr>
                <w:bCs/>
              </w:rPr>
              <w:t>Ensuring financial stability</w:t>
            </w:r>
          </w:p>
        </w:tc>
        <w:tc>
          <w:tcPr>
            <w:tcW w:w="705" w:type="dxa"/>
          </w:tcPr>
          <w:p w14:paraId="6B52E207" w14:textId="77777777" w:rsidR="008D20E3" w:rsidRPr="00D455EB" w:rsidRDefault="008D20E3" w:rsidP="00207AAF">
            <w:pPr>
              <w:spacing w:line="276" w:lineRule="auto"/>
              <w:jc w:val="both"/>
              <w:rPr>
                <w:bCs/>
              </w:rPr>
            </w:pPr>
          </w:p>
        </w:tc>
        <w:tc>
          <w:tcPr>
            <w:tcW w:w="705" w:type="dxa"/>
          </w:tcPr>
          <w:p w14:paraId="65B61D3A" w14:textId="77777777" w:rsidR="008D20E3" w:rsidRPr="00D455EB" w:rsidRDefault="008D20E3" w:rsidP="00207AAF">
            <w:pPr>
              <w:spacing w:line="276" w:lineRule="auto"/>
              <w:jc w:val="both"/>
              <w:rPr>
                <w:bCs/>
              </w:rPr>
            </w:pPr>
          </w:p>
        </w:tc>
        <w:tc>
          <w:tcPr>
            <w:tcW w:w="706" w:type="dxa"/>
          </w:tcPr>
          <w:p w14:paraId="168C2F7C" w14:textId="77777777" w:rsidR="008D20E3" w:rsidRPr="00D455EB" w:rsidRDefault="008D20E3" w:rsidP="00207AAF">
            <w:pPr>
              <w:spacing w:line="276" w:lineRule="auto"/>
              <w:jc w:val="center"/>
              <w:rPr>
                <w:bCs/>
              </w:rPr>
            </w:pPr>
          </w:p>
        </w:tc>
        <w:tc>
          <w:tcPr>
            <w:tcW w:w="706" w:type="dxa"/>
          </w:tcPr>
          <w:p w14:paraId="1B0673BA" w14:textId="6CB670B3" w:rsidR="008D20E3" w:rsidRPr="00873D31" w:rsidRDefault="005962FE" w:rsidP="00207AAF">
            <w:pPr>
              <w:spacing w:line="276" w:lineRule="auto"/>
              <w:jc w:val="center"/>
              <w:rPr>
                <w:bCs/>
                <w:highlight w:val="yellow"/>
              </w:rPr>
            </w:pPr>
            <w:r w:rsidRPr="005962FE">
              <w:rPr>
                <w:bCs/>
              </w:rPr>
              <w:sym w:font="Wingdings" w:char="F0FC"/>
            </w:r>
          </w:p>
        </w:tc>
        <w:tc>
          <w:tcPr>
            <w:tcW w:w="706" w:type="dxa"/>
          </w:tcPr>
          <w:p w14:paraId="61926B94" w14:textId="77777777" w:rsidR="008D20E3" w:rsidRPr="00D455EB" w:rsidRDefault="008D20E3" w:rsidP="00207AAF">
            <w:pPr>
              <w:spacing w:line="276" w:lineRule="auto"/>
              <w:jc w:val="both"/>
              <w:rPr>
                <w:bCs/>
              </w:rPr>
            </w:pPr>
          </w:p>
        </w:tc>
        <w:tc>
          <w:tcPr>
            <w:tcW w:w="745" w:type="dxa"/>
          </w:tcPr>
          <w:p w14:paraId="4935F1C5" w14:textId="77777777" w:rsidR="008D20E3" w:rsidRPr="00D455EB" w:rsidRDefault="008D20E3" w:rsidP="00207AAF">
            <w:pPr>
              <w:spacing w:line="276" w:lineRule="auto"/>
              <w:jc w:val="both"/>
              <w:rPr>
                <w:bCs/>
              </w:rPr>
            </w:pPr>
          </w:p>
        </w:tc>
      </w:tr>
      <w:tr w:rsidR="008D20E3" w:rsidRPr="00D455EB" w14:paraId="09BFCCFB" w14:textId="77777777" w:rsidTr="00207AAF">
        <w:tc>
          <w:tcPr>
            <w:tcW w:w="4789" w:type="dxa"/>
          </w:tcPr>
          <w:p w14:paraId="6007AD48" w14:textId="77777777" w:rsidR="008D20E3" w:rsidRPr="00D455EB" w:rsidRDefault="008D20E3" w:rsidP="00207AAF">
            <w:pPr>
              <w:spacing w:line="276" w:lineRule="auto"/>
              <w:jc w:val="both"/>
              <w:rPr>
                <w:bCs/>
              </w:rPr>
            </w:pPr>
            <w:r w:rsidRPr="00D455EB">
              <w:rPr>
                <w:bCs/>
              </w:rPr>
              <w:t>Promoting sustainability</w:t>
            </w:r>
          </w:p>
        </w:tc>
        <w:tc>
          <w:tcPr>
            <w:tcW w:w="705" w:type="dxa"/>
          </w:tcPr>
          <w:p w14:paraId="218F82D8" w14:textId="77777777" w:rsidR="008D20E3" w:rsidRPr="00D455EB" w:rsidRDefault="008D20E3" w:rsidP="00207AAF">
            <w:pPr>
              <w:spacing w:line="276" w:lineRule="auto"/>
              <w:jc w:val="both"/>
              <w:rPr>
                <w:bCs/>
              </w:rPr>
            </w:pPr>
          </w:p>
        </w:tc>
        <w:tc>
          <w:tcPr>
            <w:tcW w:w="705" w:type="dxa"/>
          </w:tcPr>
          <w:p w14:paraId="199B4A39" w14:textId="77777777" w:rsidR="008D20E3" w:rsidRPr="00D455EB" w:rsidRDefault="008D20E3" w:rsidP="00207AAF">
            <w:pPr>
              <w:spacing w:line="276" w:lineRule="auto"/>
              <w:jc w:val="both"/>
              <w:rPr>
                <w:bCs/>
              </w:rPr>
            </w:pPr>
          </w:p>
        </w:tc>
        <w:tc>
          <w:tcPr>
            <w:tcW w:w="706" w:type="dxa"/>
          </w:tcPr>
          <w:p w14:paraId="757B378F" w14:textId="77777777" w:rsidR="008D20E3" w:rsidRPr="00D455EB" w:rsidRDefault="008D20E3" w:rsidP="00207AAF">
            <w:pPr>
              <w:spacing w:line="276" w:lineRule="auto"/>
              <w:jc w:val="center"/>
              <w:rPr>
                <w:bCs/>
              </w:rPr>
            </w:pPr>
          </w:p>
        </w:tc>
        <w:tc>
          <w:tcPr>
            <w:tcW w:w="706" w:type="dxa"/>
          </w:tcPr>
          <w:p w14:paraId="130F5466" w14:textId="795533A6" w:rsidR="008D20E3" w:rsidRPr="00D455EB" w:rsidRDefault="005962FE" w:rsidP="00207AAF">
            <w:pPr>
              <w:spacing w:line="276" w:lineRule="auto"/>
              <w:jc w:val="center"/>
              <w:rPr>
                <w:bCs/>
              </w:rPr>
            </w:pPr>
            <w:r w:rsidRPr="005962FE">
              <w:rPr>
                <w:bCs/>
              </w:rPr>
              <w:sym w:font="Wingdings" w:char="F0FC"/>
            </w:r>
          </w:p>
        </w:tc>
        <w:tc>
          <w:tcPr>
            <w:tcW w:w="706" w:type="dxa"/>
          </w:tcPr>
          <w:p w14:paraId="4E2592D0" w14:textId="77777777" w:rsidR="008D20E3" w:rsidRPr="00D455EB" w:rsidRDefault="008D20E3" w:rsidP="00207AAF">
            <w:pPr>
              <w:spacing w:line="276" w:lineRule="auto"/>
              <w:jc w:val="both"/>
              <w:rPr>
                <w:bCs/>
              </w:rPr>
            </w:pPr>
          </w:p>
        </w:tc>
        <w:tc>
          <w:tcPr>
            <w:tcW w:w="745" w:type="dxa"/>
          </w:tcPr>
          <w:p w14:paraId="127E1387" w14:textId="62A49339" w:rsidR="008D20E3" w:rsidRPr="00D455EB" w:rsidRDefault="008D20E3" w:rsidP="00207AAF">
            <w:pPr>
              <w:spacing w:line="276" w:lineRule="auto"/>
              <w:jc w:val="center"/>
              <w:rPr>
                <w:bCs/>
              </w:rPr>
            </w:pPr>
          </w:p>
        </w:tc>
      </w:tr>
    </w:tbl>
    <w:p w14:paraId="1E276FBC" w14:textId="77777777" w:rsidR="008D20E3" w:rsidRPr="00063176" w:rsidRDefault="008D20E3" w:rsidP="008D20E3">
      <w:pPr>
        <w:spacing w:after="0" w:line="276" w:lineRule="auto"/>
        <w:jc w:val="both"/>
        <w:rPr>
          <w:bCs/>
          <w:sz w:val="18"/>
          <w:szCs w:val="18"/>
        </w:rPr>
      </w:pPr>
      <w:r w:rsidRPr="00063176">
        <w:rPr>
          <w:bCs/>
          <w:sz w:val="18"/>
          <w:szCs w:val="18"/>
        </w:rPr>
        <w:t>(1= totally disagree, 2= mostly disagree, 3= partially disagree and partially agree, 4= mostly agree, 5= totally agree)</w:t>
      </w:r>
    </w:p>
    <w:p w14:paraId="69F63BC3" w14:textId="77777777" w:rsidR="008D20E3" w:rsidRPr="00E24154" w:rsidRDefault="008D20E3" w:rsidP="008D20E3">
      <w:pPr>
        <w:spacing w:after="0" w:line="276" w:lineRule="auto"/>
        <w:jc w:val="both"/>
        <w:rPr>
          <w:bCs/>
        </w:rPr>
      </w:pPr>
    </w:p>
    <w:p w14:paraId="265F9816" w14:textId="77777777" w:rsidR="008D20E3" w:rsidRPr="00E24154" w:rsidRDefault="008D20E3" w:rsidP="008D20E3">
      <w:pPr>
        <w:spacing w:after="0" w:line="276" w:lineRule="auto"/>
        <w:jc w:val="both"/>
        <w:rPr>
          <w:bCs/>
        </w:rPr>
      </w:pPr>
      <w:r w:rsidRPr="00E24154">
        <w:rPr>
          <w:bCs/>
        </w:rPr>
        <w:t>Please explain your response and substantiate it with evidence or concrete examples.</w:t>
      </w:r>
    </w:p>
    <w:tbl>
      <w:tblPr>
        <w:tblStyle w:val="Tabela-Siatka"/>
        <w:tblW w:w="0" w:type="auto"/>
        <w:tblLook w:val="04A0" w:firstRow="1" w:lastRow="0" w:firstColumn="1" w:lastColumn="0" w:noHBand="0" w:noVBand="1"/>
      </w:tblPr>
      <w:tblGrid>
        <w:gridCol w:w="9062"/>
      </w:tblGrid>
      <w:tr w:rsidR="008D20E3" w14:paraId="5C6B8AA1" w14:textId="77777777" w:rsidTr="00207AAF">
        <w:tc>
          <w:tcPr>
            <w:tcW w:w="9062" w:type="dxa"/>
          </w:tcPr>
          <w:p w14:paraId="35B55C30" w14:textId="77777777" w:rsidR="008D20E3" w:rsidRDefault="00831010" w:rsidP="00207AAF">
            <w:pPr>
              <w:spacing w:line="276" w:lineRule="auto"/>
              <w:jc w:val="both"/>
              <w:rPr>
                <w:bCs/>
              </w:rPr>
            </w:pPr>
            <w:r>
              <w:rPr>
                <w:bCs/>
              </w:rPr>
              <w:t xml:space="preserve">In </w:t>
            </w:r>
            <w:r w:rsidR="00280E37">
              <w:rPr>
                <w:bCs/>
              </w:rPr>
              <w:t>general,</w:t>
            </w:r>
            <w:r>
              <w:rPr>
                <w:bCs/>
              </w:rPr>
              <w:t xml:space="preserve"> the EU reporting framework has been effective. </w:t>
            </w:r>
            <w:r w:rsidR="00280E37">
              <w:rPr>
                <w:bCs/>
              </w:rPr>
              <w:t>Nevertheless, we don’t find much evidence how the reporting framework has contributed to development of the internal market.</w:t>
            </w:r>
          </w:p>
          <w:p w14:paraId="3B6CEA76" w14:textId="6D18E0AE" w:rsidR="00280E37" w:rsidRPr="00496E99" w:rsidRDefault="00280E37" w:rsidP="00207AAF">
            <w:pPr>
              <w:spacing w:line="276" w:lineRule="auto"/>
              <w:jc w:val="both"/>
              <w:rPr>
                <w:bCs/>
              </w:rPr>
            </w:pPr>
            <w:r>
              <w:rPr>
                <w:bCs/>
              </w:rPr>
              <w:t xml:space="preserve">We would like to stress that only partial assessment is possible on promotion of sustainability, as the Non-Financial Reporting Directive is very recent and the first reports in certain countries are only available. For example, in Poland ca. 150 listed companies published their first non-financial reports covering the year 2017, while before the Non-Financial Reporting Directive only 30-40 of them published voluntary non-financial reports. Concerning the quality of reports, it’s still being assessed and we will be able to share results of this assessment with the EC when it’s ready (in October 2018). </w:t>
            </w:r>
          </w:p>
        </w:tc>
      </w:tr>
    </w:tbl>
    <w:p w14:paraId="24B2338F" w14:textId="77777777" w:rsidR="008D20E3" w:rsidRPr="007563B4" w:rsidRDefault="008D20E3" w:rsidP="008D20E3">
      <w:pPr>
        <w:spacing w:after="0" w:line="276" w:lineRule="auto"/>
        <w:jc w:val="both"/>
        <w:rPr>
          <w:b/>
          <w:bCs/>
        </w:rPr>
      </w:pPr>
    </w:p>
    <w:p w14:paraId="6370AC18" w14:textId="77777777" w:rsidR="008D20E3" w:rsidRPr="007563B4" w:rsidRDefault="008D20E3" w:rsidP="008D20E3">
      <w:pPr>
        <w:spacing w:after="0" w:line="276" w:lineRule="auto"/>
        <w:jc w:val="both"/>
        <w:rPr>
          <w:b/>
          <w:bCs/>
        </w:rPr>
      </w:pPr>
    </w:p>
    <w:p w14:paraId="748708EE" w14:textId="77777777" w:rsidR="008D20E3" w:rsidRPr="00063176" w:rsidRDefault="008D20E3" w:rsidP="008D20E3">
      <w:pPr>
        <w:spacing w:after="0" w:line="276" w:lineRule="auto"/>
        <w:jc w:val="both"/>
        <w:rPr>
          <w:b/>
          <w:bCs/>
        </w:rPr>
      </w:pPr>
      <w:r w:rsidRPr="00063176">
        <w:rPr>
          <w:b/>
          <w:bCs/>
        </w:rPr>
        <w:t xml:space="preserve">2.  Do you think that the EU public reporting requirements for companies, taken as a whole, are </w:t>
      </w:r>
      <w:r w:rsidRPr="00050BCD">
        <w:rPr>
          <w:b/>
          <w:bCs/>
          <w:u w:val="single"/>
        </w:rPr>
        <w:t>relevant</w:t>
      </w:r>
      <w:r w:rsidRPr="00063176">
        <w:rPr>
          <w:b/>
          <w:bCs/>
        </w:rPr>
        <w:t xml:space="preserve"> (necessary and appropriate) for achieving the intended objectives?</w:t>
      </w:r>
    </w:p>
    <w:tbl>
      <w:tblPr>
        <w:tblStyle w:val="Tabela-Siatka"/>
        <w:tblW w:w="0" w:type="auto"/>
        <w:tblLook w:val="04A0" w:firstRow="1" w:lastRow="0" w:firstColumn="1" w:lastColumn="0" w:noHBand="0" w:noVBand="1"/>
      </w:tblPr>
      <w:tblGrid>
        <w:gridCol w:w="4789"/>
        <w:gridCol w:w="705"/>
        <w:gridCol w:w="705"/>
        <w:gridCol w:w="706"/>
        <w:gridCol w:w="706"/>
        <w:gridCol w:w="706"/>
        <w:gridCol w:w="745"/>
      </w:tblGrid>
      <w:tr w:rsidR="008D20E3" w:rsidRPr="00D455EB" w14:paraId="0F32306A" w14:textId="77777777" w:rsidTr="00207AAF">
        <w:tc>
          <w:tcPr>
            <w:tcW w:w="4789" w:type="dxa"/>
          </w:tcPr>
          <w:p w14:paraId="7B6E8818" w14:textId="77777777" w:rsidR="008D20E3" w:rsidRPr="00D455EB" w:rsidRDefault="008D20E3" w:rsidP="00207AAF">
            <w:pPr>
              <w:spacing w:line="276" w:lineRule="auto"/>
              <w:jc w:val="center"/>
              <w:rPr>
                <w:b/>
                <w:bCs/>
              </w:rPr>
            </w:pPr>
          </w:p>
        </w:tc>
        <w:tc>
          <w:tcPr>
            <w:tcW w:w="705" w:type="dxa"/>
          </w:tcPr>
          <w:p w14:paraId="5A6807D0" w14:textId="77777777" w:rsidR="008D20E3" w:rsidRPr="00D455EB" w:rsidRDefault="008D20E3" w:rsidP="00207AAF">
            <w:pPr>
              <w:spacing w:line="276" w:lineRule="auto"/>
              <w:jc w:val="center"/>
              <w:rPr>
                <w:b/>
                <w:bCs/>
              </w:rPr>
            </w:pPr>
            <w:r w:rsidRPr="00D455EB">
              <w:rPr>
                <w:rFonts w:ascii="Calibri" w:hAnsi="Calibri" w:cs="Calibri"/>
                <w:b/>
                <w:bCs/>
                <w:color w:val="000000"/>
              </w:rPr>
              <w:t>1</w:t>
            </w:r>
          </w:p>
        </w:tc>
        <w:tc>
          <w:tcPr>
            <w:tcW w:w="705" w:type="dxa"/>
          </w:tcPr>
          <w:p w14:paraId="6400A395" w14:textId="77777777" w:rsidR="008D20E3" w:rsidRPr="00D455EB" w:rsidRDefault="008D20E3" w:rsidP="00207AAF">
            <w:pPr>
              <w:spacing w:line="276" w:lineRule="auto"/>
              <w:jc w:val="center"/>
              <w:rPr>
                <w:b/>
                <w:bCs/>
              </w:rPr>
            </w:pPr>
            <w:r w:rsidRPr="00D455EB">
              <w:rPr>
                <w:rFonts w:ascii="Calibri" w:hAnsi="Calibri" w:cs="Calibri"/>
                <w:b/>
                <w:bCs/>
                <w:color w:val="000000"/>
              </w:rPr>
              <w:t>2</w:t>
            </w:r>
          </w:p>
        </w:tc>
        <w:tc>
          <w:tcPr>
            <w:tcW w:w="706" w:type="dxa"/>
          </w:tcPr>
          <w:p w14:paraId="07906FFC" w14:textId="77777777" w:rsidR="008D20E3" w:rsidRPr="00D455EB" w:rsidRDefault="008D20E3" w:rsidP="00207AAF">
            <w:pPr>
              <w:spacing w:line="276" w:lineRule="auto"/>
              <w:jc w:val="center"/>
              <w:rPr>
                <w:b/>
                <w:bCs/>
              </w:rPr>
            </w:pPr>
            <w:r w:rsidRPr="00D455EB">
              <w:rPr>
                <w:rFonts w:ascii="Calibri" w:hAnsi="Calibri" w:cs="Calibri"/>
                <w:b/>
                <w:bCs/>
                <w:color w:val="000000"/>
              </w:rPr>
              <w:t>3</w:t>
            </w:r>
          </w:p>
        </w:tc>
        <w:tc>
          <w:tcPr>
            <w:tcW w:w="706" w:type="dxa"/>
          </w:tcPr>
          <w:p w14:paraId="4B24DCC1" w14:textId="77777777" w:rsidR="008D20E3" w:rsidRPr="00D455EB" w:rsidRDefault="008D20E3" w:rsidP="00207AAF">
            <w:pPr>
              <w:spacing w:line="276" w:lineRule="auto"/>
              <w:jc w:val="center"/>
              <w:rPr>
                <w:b/>
                <w:bCs/>
              </w:rPr>
            </w:pPr>
            <w:r w:rsidRPr="00D455EB">
              <w:rPr>
                <w:rFonts w:ascii="Calibri" w:hAnsi="Calibri" w:cs="Calibri"/>
                <w:b/>
                <w:bCs/>
                <w:color w:val="000000"/>
              </w:rPr>
              <w:t>4</w:t>
            </w:r>
          </w:p>
        </w:tc>
        <w:tc>
          <w:tcPr>
            <w:tcW w:w="706" w:type="dxa"/>
          </w:tcPr>
          <w:p w14:paraId="6035B985" w14:textId="77777777" w:rsidR="008D20E3" w:rsidRPr="00D455EB" w:rsidRDefault="008D20E3" w:rsidP="00207AAF">
            <w:pPr>
              <w:spacing w:line="276" w:lineRule="auto"/>
              <w:jc w:val="center"/>
              <w:rPr>
                <w:b/>
                <w:bCs/>
              </w:rPr>
            </w:pPr>
            <w:r w:rsidRPr="00D455EB">
              <w:rPr>
                <w:rFonts w:ascii="Calibri" w:hAnsi="Calibri" w:cs="Calibri"/>
                <w:b/>
                <w:bCs/>
                <w:color w:val="000000"/>
              </w:rPr>
              <w:t>5</w:t>
            </w:r>
          </w:p>
        </w:tc>
        <w:tc>
          <w:tcPr>
            <w:tcW w:w="745" w:type="dxa"/>
          </w:tcPr>
          <w:p w14:paraId="081B0241" w14:textId="77777777" w:rsidR="008D20E3" w:rsidRPr="00D455EB" w:rsidRDefault="008D20E3" w:rsidP="00207AAF">
            <w:pPr>
              <w:spacing w:line="276" w:lineRule="auto"/>
              <w:jc w:val="center"/>
              <w:rPr>
                <w:b/>
                <w:bCs/>
              </w:rPr>
            </w:pPr>
            <w:r w:rsidRPr="00D455EB">
              <w:rPr>
                <w:rFonts w:ascii="Calibri" w:hAnsi="Calibri" w:cs="Calibri"/>
                <w:b/>
                <w:bCs/>
                <w:color w:val="000000"/>
              </w:rPr>
              <w:t>Don't know</w:t>
            </w:r>
          </w:p>
        </w:tc>
      </w:tr>
      <w:tr w:rsidR="008D20E3" w:rsidRPr="00D455EB" w14:paraId="5D59B8C6" w14:textId="77777777" w:rsidTr="00207AAF">
        <w:tc>
          <w:tcPr>
            <w:tcW w:w="4789" w:type="dxa"/>
          </w:tcPr>
          <w:p w14:paraId="1377F9D9" w14:textId="77777777" w:rsidR="008D20E3" w:rsidRPr="00D455EB" w:rsidRDefault="008D20E3" w:rsidP="00207AAF">
            <w:pPr>
              <w:spacing w:line="276" w:lineRule="auto"/>
              <w:jc w:val="both"/>
              <w:rPr>
                <w:bCs/>
              </w:rPr>
            </w:pPr>
            <w:r w:rsidRPr="00D455EB">
              <w:rPr>
                <w:bCs/>
              </w:rPr>
              <w:t>Ensuring stakeholder protection</w:t>
            </w:r>
          </w:p>
        </w:tc>
        <w:tc>
          <w:tcPr>
            <w:tcW w:w="705" w:type="dxa"/>
          </w:tcPr>
          <w:p w14:paraId="7CB8BB2B" w14:textId="77777777" w:rsidR="008D20E3" w:rsidRPr="00D455EB" w:rsidRDefault="008D20E3" w:rsidP="00207AAF">
            <w:pPr>
              <w:spacing w:line="276" w:lineRule="auto"/>
              <w:jc w:val="both"/>
              <w:rPr>
                <w:bCs/>
              </w:rPr>
            </w:pPr>
          </w:p>
        </w:tc>
        <w:tc>
          <w:tcPr>
            <w:tcW w:w="705" w:type="dxa"/>
          </w:tcPr>
          <w:p w14:paraId="55F14972" w14:textId="77777777" w:rsidR="008D20E3" w:rsidRPr="00D455EB" w:rsidRDefault="008D20E3" w:rsidP="00207AAF">
            <w:pPr>
              <w:spacing w:line="276" w:lineRule="auto"/>
              <w:jc w:val="both"/>
              <w:rPr>
                <w:bCs/>
              </w:rPr>
            </w:pPr>
          </w:p>
        </w:tc>
        <w:tc>
          <w:tcPr>
            <w:tcW w:w="706" w:type="dxa"/>
          </w:tcPr>
          <w:p w14:paraId="249B78C0" w14:textId="77777777" w:rsidR="008D20E3" w:rsidRPr="00D455EB" w:rsidRDefault="008D20E3" w:rsidP="00207AAF">
            <w:pPr>
              <w:spacing w:line="276" w:lineRule="auto"/>
              <w:jc w:val="center"/>
              <w:rPr>
                <w:bCs/>
              </w:rPr>
            </w:pPr>
          </w:p>
        </w:tc>
        <w:tc>
          <w:tcPr>
            <w:tcW w:w="706" w:type="dxa"/>
          </w:tcPr>
          <w:p w14:paraId="7B742B86" w14:textId="4E3E9CF1" w:rsidR="008D20E3" w:rsidRPr="00873D31" w:rsidRDefault="005962FE" w:rsidP="00207AAF">
            <w:pPr>
              <w:spacing w:line="276" w:lineRule="auto"/>
              <w:jc w:val="center"/>
              <w:rPr>
                <w:bCs/>
                <w:highlight w:val="yellow"/>
              </w:rPr>
            </w:pPr>
            <w:r w:rsidRPr="005962FE">
              <w:rPr>
                <w:bCs/>
              </w:rPr>
              <w:sym w:font="Wingdings" w:char="F0FC"/>
            </w:r>
          </w:p>
        </w:tc>
        <w:tc>
          <w:tcPr>
            <w:tcW w:w="706" w:type="dxa"/>
          </w:tcPr>
          <w:p w14:paraId="32B6A25A" w14:textId="77777777" w:rsidR="008D20E3" w:rsidRPr="00D455EB" w:rsidRDefault="008D20E3" w:rsidP="00207AAF">
            <w:pPr>
              <w:spacing w:line="276" w:lineRule="auto"/>
              <w:jc w:val="both"/>
              <w:rPr>
                <w:bCs/>
              </w:rPr>
            </w:pPr>
          </w:p>
        </w:tc>
        <w:tc>
          <w:tcPr>
            <w:tcW w:w="745" w:type="dxa"/>
          </w:tcPr>
          <w:p w14:paraId="237F151D" w14:textId="77777777" w:rsidR="008D20E3" w:rsidRPr="00D455EB" w:rsidRDefault="008D20E3" w:rsidP="00207AAF">
            <w:pPr>
              <w:spacing w:line="276" w:lineRule="auto"/>
              <w:jc w:val="both"/>
              <w:rPr>
                <w:bCs/>
              </w:rPr>
            </w:pPr>
          </w:p>
        </w:tc>
      </w:tr>
      <w:tr w:rsidR="008D20E3" w:rsidRPr="00D455EB" w14:paraId="416F0992" w14:textId="77777777" w:rsidTr="00207AAF">
        <w:tc>
          <w:tcPr>
            <w:tcW w:w="4789" w:type="dxa"/>
          </w:tcPr>
          <w:p w14:paraId="56126975" w14:textId="77777777" w:rsidR="008D20E3" w:rsidRPr="00D455EB" w:rsidRDefault="008D20E3" w:rsidP="00207AAF">
            <w:pPr>
              <w:spacing w:line="276" w:lineRule="auto"/>
              <w:jc w:val="both"/>
              <w:rPr>
                <w:bCs/>
              </w:rPr>
            </w:pPr>
            <w:r w:rsidRPr="00D455EB">
              <w:rPr>
                <w:bCs/>
              </w:rPr>
              <w:t>Developing the internal market</w:t>
            </w:r>
          </w:p>
        </w:tc>
        <w:tc>
          <w:tcPr>
            <w:tcW w:w="705" w:type="dxa"/>
          </w:tcPr>
          <w:p w14:paraId="1B648C11" w14:textId="77777777" w:rsidR="008D20E3" w:rsidRPr="00D455EB" w:rsidRDefault="008D20E3" w:rsidP="00207AAF">
            <w:pPr>
              <w:spacing w:line="276" w:lineRule="auto"/>
              <w:jc w:val="both"/>
              <w:rPr>
                <w:bCs/>
              </w:rPr>
            </w:pPr>
          </w:p>
        </w:tc>
        <w:tc>
          <w:tcPr>
            <w:tcW w:w="705" w:type="dxa"/>
          </w:tcPr>
          <w:p w14:paraId="7B5E247D" w14:textId="77777777" w:rsidR="008D20E3" w:rsidRPr="00D455EB" w:rsidRDefault="008D20E3" w:rsidP="00207AAF">
            <w:pPr>
              <w:spacing w:line="276" w:lineRule="auto"/>
              <w:jc w:val="both"/>
              <w:rPr>
                <w:bCs/>
              </w:rPr>
            </w:pPr>
          </w:p>
        </w:tc>
        <w:tc>
          <w:tcPr>
            <w:tcW w:w="706" w:type="dxa"/>
          </w:tcPr>
          <w:p w14:paraId="65AAD814" w14:textId="77777777" w:rsidR="008D20E3" w:rsidRPr="00D455EB" w:rsidRDefault="008D20E3" w:rsidP="00207AAF">
            <w:pPr>
              <w:spacing w:line="276" w:lineRule="auto"/>
              <w:jc w:val="center"/>
              <w:rPr>
                <w:bCs/>
              </w:rPr>
            </w:pPr>
          </w:p>
        </w:tc>
        <w:tc>
          <w:tcPr>
            <w:tcW w:w="706" w:type="dxa"/>
          </w:tcPr>
          <w:p w14:paraId="66305D17" w14:textId="4DE9993B" w:rsidR="008D20E3" w:rsidRPr="00873D31" w:rsidRDefault="005962FE" w:rsidP="00207AAF">
            <w:pPr>
              <w:spacing w:line="276" w:lineRule="auto"/>
              <w:jc w:val="center"/>
              <w:rPr>
                <w:bCs/>
                <w:highlight w:val="yellow"/>
              </w:rPr>
            </w:pPr>
            <w:r w:rsidRPr="005962FE">
              <w:rPr>
                <w:bCs/>
              </w:rPr>
              <w:sym w:font="Wingdings" w:char="F0FC"/>
            </w:r>
          </w:p>
        </w:tc>
        <w:tc>
          <w:tcPr>
            <w:tcW w:w="706" w:type="dxa"/>
          </w:tcPr>
          <w:p w14:paraId="687035C9" w14:textId="77777777" w:rsidR="008D20E3" w:rsidRPr="00D455EB" w:rsidRDefault="008D20E3" w:rsidP="00207AAF">
            <w:pPr>
              <w:spacing w:line="276" w:lineRule="auto"/>
              <w:jc w:val="both"/>
              <w:rPr>
                <w:bCs/>
              </w:rPr>
            </w:pPr>
          </w:p>
        </w:tc>
        <w:tc>
          <w:tcPr>
            <w:tcW w:w="745" w:type="dxa"/>
          </w:tcPr>
          <w:p w14:paraId="33CC5895" w14:textId="77777777" w:rsidR="008D20E3" w:rsidRPr="00D455EB" w:rsidRDefault="008D20E3" w:rsidP="00207AAF">
            <w:pPr>
              <w:spacing w:line="276" w:lineRule="auto"/>
              <w:jc w:val="both"/>
              <w:rPr>
                <w:bCs/>
              </w:rPr>
            </w:pPr>
          </w:p>
        </w:tc>
      </w:tr>
      <w:tr w:rsidR="008D20E3" w:rsidRPr="00D455EB" w14:paraId="74F119E8" w14:textId="77777777" w:rsidTr="00207AAF">
        <w:tc>
          <w:tcPr>
            <w:tcW w:w="4789" w:type="dxa"/>
          </w:tcPr>
          <w:p w14:paraId="5BCEFDC7" w14:textId="77777777" w:rsidR="008D20E3" w:rsidRPr="00D455EB" w:rsidRDefault="008D20E3" w:rsidP="00207AAF">
            <w:pPr>
              <w:spacing w:line="276" w:lineRule="auto"/>
              <w:jc w:val="both"/>
              <w:rPr>
                <w:bCs/>
              </w:rPr>
            </w:pPr>
            <w:r w:rsidRPr="00D455EB">
              <w:rPr>
                <w:bCs/>
              </w:rPr>
              <w:t>Promoting integrated EU capital markets</w:t>
            </w:r>
          </w:p>
        </w:tc>
        <w:tc>
          <w:tcPr>
            <w:tcW w:w="705" w:type="dxa"/>
          </w:tcPr>
          <w:p w14:paraId="2EEAB008" w14:textId="77777777" w:rsidR="008D20E3" w:rsidRPr="00D455EB" w:rsidRDefault="008D20E3" w:rsidP="00207AAF">
            <w:pPr>
              <w:spacing w:line="276" w:lineRule="auto"/>
              <w:jc w:val="both"/>
              <w:rPr>
                <w:bCs/>
              </w:rPr>
            </w:pPr>
          </w:p>
        </w:tc>
        <w:tc>
          <w:tcPr>
            <w:tcW w:w="705" w:type="dxa"/>
          </w:tcPr>
          <w:p w14:paraId="7C6FFC98" w14:textId="77777777" w:rsidR="008D20E3" w:rsidRPr="00D455EB" w:rsidRDefault="008D20E3" w:rsidP="00207AAF">
            <w:pPr>
              <w:spacing w:line="276" w:lineRule="auto"/>
              <w:jc w:val="both"/>
              <w:rPr>
                <w:bCs/>
              </w:rPr>
            </w:pPr>
          </w:p>
        </w:tc>
        <w:tc>
          <w:tcPr>
            <w:tcW w:w="706" w:type="dxa"/>
          </w:tcPr>
          <w:p w14:paraId="6F3A3D51" w14:textId="77777777" w:rsidR="008D20E3" w:rsidRPr="00D455EB" w:rsidRDefault="008D20E3" w:rsidP="00207AAF">
            <w:pPr>
              <w:spacing w:line="276" w:lineRule="auto"/>
              <w:jc w:val="center"/>
              <w:rPr>
                <w:bCs/>
              </w:rPr>
            </w:pPr>
          </w:p>
        </w:tc>
        <w:tc>
          <w:tcPr>
            <w:tcW w:w="706" w:type="dxa"/>
          </w:tcPr>
          <w:p w14:paraId="284F2E0F" w14:textId="3B273653" w:rsidR="008D20E3" w:rsidRPr="00873D31" w:rsidRDefault="008D20E3" w:rsidP="00207AAF">
            <w:pPr>
              <w:spacing w:line="276" w:lineRule="auto"/>
              <w:jc w:val="center"/>
              <w:rPr>
                <w:bCs/>
                <w:highlight w:val="yellow"/>
              </w:rPr>
            </w:pPr>
          </w:p>
        </w:tc>
        <w:tc>
          <w:tcPr>
            <w:tcW w:w="706" w:type="dxa"/>
          </w:tcPr>
          <w:p w14:paraId="00A6C301" w14:textId="6A5BDA81" w:rsidR="008D20E3" w:rsidRPr="00D455EB" w:rsidRDefault="005962FE" w:rsidP="00207AAF">
            <w:pPr>
              <w:spacing w:line="276" w:lineRule="auto"/>
              <w:jc w:val="both"/>
              <w:rPr>
                <w:bCs/>
              </w:rPr>
            </w:pPr>
            <w:r w:rsidRPr="005962FE">
              <w:rPr>
                <w:bCs/>
              </w:rPr>
              <w:sym w:font="Wingdings" w:char="F0FC"/>
            </w:r>
          </w:p>
        </w:tc>
        <w:tc>
          <w:tcPr>
            <w:tcW w:w="745" w:type="dxa"/>
          </w:tcPr>
          <w:p w14:paraId="1893B0C4" w14:textId="77777777" w:rsidR="008D20E3" w:rsidRPr="00D455EB" w:rsidRDefault="008D20E3" w:rsidP="00207AAF">
            <w:pPr>
              <w:spacing w:line="276" w:lineRule="auto"/>
              <w:jc w:val="both"/>
              <w:rPr>
                <w:bCs/>
              </w:rPr>
            </w:pPr>
          </w:p>
        </w:tc>
      </w:tr>
      <w:tr w:rsidR="008D20E3" w:rsidRPr="00D455EB" w14:paraId="544D191A" w14:textId="77777777" w:rsidTr="00207AAF">
        <w:tc>
          <w:tcPr>
            <w:tcW w:w="4789" w:type="dxa"/>
          </w:tcPr>
          <w:p w14:paraId="607BC24B" w14:textId="77777777" w:rsidR="008D20E3" w:rsidRPr="00D455EB" w:rsidRDefault="008D20E3" w:rsidP="00207AAF">
            <w:pPr>
              <w:spacing w:line="276" w:lineRule="auto"/>
              <w:jc w:val="both"/>
              <w:rPr>
                <w:bCs/>
              </w:rPr>
            </w:pPr>
            <w:r w:rsidRPr="00D455EB">
              <w:rPr>
                <w:bCs/>
              </w:rPr>
              <w:t>Ensuring financial stability</w:t>
            </w:r>
          </w:p>
        </w:tc>
        <w:tc>
          <w:tcPr>
            <w:tcW w:w="705" w:type="dxa"/>
          </w:tcPr>
          <w:p w14:paraId="06D993C9" w14:textId="77777777" w:rsidR="008D20E3" w:rsidRPr="00D455EB" w:rsidRDefault="008D20E3" w:rsidP="00207AAF">
            <w:pPr>
              <w:spacing w:line="276" w:lineRule="auto"/>
              <w:jc w:val="both"/>
              <w:rPr>
                <w:bCs/>
              </w:rPr>
            </w:pPr>
          </w:p>
        </w:tc>
        <w:tc>
          <w:tcPr>
            <w:tcW w:w="705" w:type="dxa"/>
          </w:tcPr>
          <w:p w14:paraId="64074602" w14:textId="77777777" w:rsidR="008D20E3" w:rsidRPr="00D455EB" w:rsidRDefault="008D20E3" w:rsidP="00207AAF">
            <w:pPr>
              <w:spacing w:line="276" w:lineRule="auto"/>
              <w:jc w:val="both"/>
              <w:rPr>
                <w:bCs/>
              </w:rPr>
            </w:pPr>
          </w:p>
        </w:tc>
        <w:tc>
          <w:tcPr>
            <w:tcW w:w="706" w:type="dxa"/>
          </w:tcPr>
          <w:p w14:paraId="06159937" w14:textId="77777777" w:rsidR="008D20E3" w:rsidRPr="00D455EB" w:rsidRDefault="008D20E3" w:rsidP="00207AAF">
            <w:pPr>
              <w:spacing w:line="276" w:lineRule="auto"/>
              <w:jc w:val="center"/>
              <w:rPr>
                <w:bCs/>
              </w:rPr>
            </w:pPr>
          </w:p>
        </w:tc>
        <w:tc>
          <w:tcPr>
            <w:tcW w:w="706" w:type="dxa"/>
          </w:tcPr>
          <w:p w14:paraId="05A38855" w14:textId="548D7138" w:rsidR="008D20E3" w:rsidRPr="00873D31" w:rsidRDefault="005962FE" w:rsidP="00207AAF">
            <w:pPr>
              <w:spacing w:line="276" w:lineRule="auto"/>
              <w:jc w:val="center"/>
              <w:rPr>
                <w:bCs/>
                <w:highlight w:val="yellow"/>
              </w:rPr>
            </w:pPr>
            <w:r w:rsidRPr="005962FE">
              <w:rPr>
                <w:bCs/>
              </w:rPr>
              <w:sym w:font="Wingdings" w:char="F0FC"/>
            </w:r>
          </w:p>
        </w:tc>
        <w:tc>
          <w:tcPr>
            <w:tcW w:w="706" w:type="dxa"/>
          </w:tcPr>
          <w:p w14:paraId="6DB1E4F1" w14:textId="77777777" w:rsidR="008D20E3" w:rsidRPr="00D455EB" w:rsidRDefault="008D20E3" w:rsidP="00207AAF">
            <w:pPr>
              <w:spacing w:line="276" w:lineRule="auto"/>
              <w:jc w:val="both"/>
              <w:rPr>
                <w:bCs/>
              </w:rPr>
            </w:pPr>
          </w:p>
        </w:tc>
        <w:tc>
          <w:tcPr>
            <w:tcW w:w="745" w:type="dxa"/>
          </w:tcPr>
          <w:p w14:paraId="5CA8D701" w14:textId="77777777" w:rsidR="008D20E3" w:rsidRPr="00D455EB" w:rsidRDefault="008D20E3" w:rsidP="00207AAF">
            <w:pPr>
              <w:spacing w:line="276" w:lineRule="auto"/>
              <w:jc w:val="both"/>
              <w:rPr>
                <w:bCs/>
              </w:rPr>
            </w:pPr>
          </w:p>
        </w:tc>
      </w:tr>
      <w:tr w:rsidR="008D20E3" w:rsidRPr="00D455EB" w14:paraId="18679DCA" w14:textId="77777777" w:rsidTr="00207AAF">
        <w:tc>
          <w:tcPr>
            <w:tcW w:w="4789" w:type="dxa"/>
          </w:tcPr>
          <w:p w14:paraId="2CC8EF2F" w14:textId="77777777" w:rsidR="008D20E3" w:rsidRPr="00D455EB" w:rsidRDefault="008D20E3" w:rsidP="00207AAF">
            <w:pPr>
              <w:spacing w:line="276" w:lineRule="auto"/>
              <w:jc w:val="both"/>
              <w:rPr>
                <w:bCs/>
              </w:rPr>
            </w:pPr>
            <w:r w:rsidRPr="00D455EB">
              <w:rPr>
                <w:bCs/>
              </w:rPr>
              <w:t>Promoting sustainability</w:t>
            </w:r>
          </w:p>
        </w:tc>
        <w:tc>
          <w:tcPr>
            <w:tcW w:w="705" w:type="dxa"/>
          </w:tcPr>
          <w:p w14:paraId="338CB7C4" w14:textId="77777777" w:rsidR="008D20E3" w:rsidRPr="00D455EB" w:rsidRDefault="008D20E3" w:rsidP="00207AAF">
            <w:pPr>
              <w:spacing w:line="276" w:lineRule="auto"/>
              <w:jc w:val="both"/>
              <w:rPr>
                <w:bCs/>
              </w:rPr>
            </w:pPr>
          </w:p>
        </w:tc>
        <w:tc>
          <w:tcPr>
            <w:tcW w:w="705" w:type="dxa"/>
          </w:tcPr>
          <w:p w14:paraId="38729DF0" w14:textId="77777777" w:rsidR="008D20E3" w:rsidRPr="00D455EB" w:rsidRDefault="008D20E3" w:rsidP="00207AAF">
            <w:pPr>
              <w:spacing w:line="276" w:lineRule="auto"/>
              <w:jc w:val="both"/>
              <w:rPr>
                <w:bCs/>
              </w:rPr>
            </w:pPr>
          </w:p>
        </w:tc>
        <w:tc>
          <w:tcPr>
            <w:tcW w:w="706" w:type="dxa"/>
          </w:tcPr>
          <w:p w14:paraId="2021E1D2" w14:textId="77777777" w:rsidR="008D20E3" w:rsidRPr="00D455EB" w:rsidRDefault="008D20E3" w:rsidP="00207AAF">
            <w:pPr>
              <w:spacing w:line="276" w:lineRule="auto"/>
              <w:jc w:val="center"/>
              <w:rPr>
                <w:bCs/>
              </w:rPr>
            </w:pPr>
          </w:p>
        </w:tc>
        <w:tc>
          <w:tcPr>
            <w:tcW w:w="706" w:type="dxa"/>
          </w:tcPr>
          <w:p w14:paraId="4EE102C4" w14:textId="77777777" w:rsidR="008D20E3" w:rsidRPr="00D455EB" w:rsidRDefault="008D20E3" w:rsidP="00207AAF">
            <w:pPr>
              <w:spacing w:line="276" w:lineRule="auto"/>
              <w:jc w:val="center"/>
              <w:rPr>
                <w:bCs/>
              </w:rPr>
            </w:pPr>
          </w:p>
        </w:tc>
        <w:tc>
          <w:tcPr>
            <w:tcW w:w="706" w:type="dxa"/>
          </w:tcPr>
          <w:p w14:paraId="2933EC00" w14:textId="3543C4FC" w:rsidR="008D20E3" w:rsidRPr="00D455EB" w:rsidRDefault="005962FE" w:rsidP="00207AAF">
            <w:pPr>
              <w:spacing w:line="276" w:lineRule="auto"/>
              <w:jc w:val="both"/>
              <w:rPr>
                <w:bCs/>
              </w:rPr>
            </w:pPr>
            <w:r w:rsidRPr="005962FE">
              <w:rPr>
                <w:bCs/>
              </w:rPr>
              <w:sym w:font="Wingdings" w:char="F0FC"/>
            </w:r>
          </w:p>
        </w:tc>
        <w:tc>
          <w:tcPr>
            <w:tcW w:w="745" w:type="dxa"/>
          </w:tcPr>
          <w:p w14:paraId="47F18AD3" w14:textId="1F46ACAE" w:rsidR="008D20E3" w:rsidRPr="00D455EB" w:rsidRDefault="008D20E3" w:rsidP="00207AAF">
            <w:pPr>
              <w:spacing w:line="276" w:lineRule="auto"/>
              <w:jc w:val="center"/>
              <w:rPr>
                <w:bCs/>
              </w:rPr>
            </w:pPr>
          </w:p>
        </w:tc>
      </w:tr>
    </w:tbl>
    <w:p w14:paraId="5A1D1FC1" w14:textId="77777777" w:rsidR="008D20E3" w:rsidRPr="00063176" w:rsidRDefault="008D20E3" w:rsidP="008D20E3">
      <w:pPr>
        <w:spacing w:after="0" w:line="276" w:lineRule="auto"/>
        <w:jc w:val="both"/>
        <w:rPr>
          <w:bCs/>
          <w:sz w:val="18"/>
          <w:szCs w:val="18"/>
        </w:rPr>
      </w:pPr>
      <w:r w:rsidRPr="00063176">
        <w:rPr>
          <w:bCs/>
          <w:sz w:val="18"/>
          <w:szCs w:val="18"/>
        </w:rPr>
        <w:t>(1= totally disagree, 2= mostly disagree, 3= partially disagree and partially agree, 4= mostly agree, 5= totally agree)</w:t>
      </w:r>
    </w:p>
    <w:p w14:paraId="2A5812FF" w14:textId="77777777" w:rsidR="008D20E3" w:rsidRPr="00E24154" w:rsidRDefault="008D20E3" w:rsidP="008D20E3">
      <w:pPr>
        <w:spacing w:after="0" w:line="276" w:lineRule="auto"/>
        <w:jc w:val="both"/>
        <w:rPr>
          <w:bCs/>
        </w:rPr>
      </w:pPr>
    </w:p>
    <w:p w14:paraId="0FDD78FC" w14:textId="77777777" w:rsidR="008D20E3" w:rsidRPr="00E24154" w:rsidRDefault="008D20E3" w:rsidP="008D20E3">
      <w:pPr>
        <w:spacing w:after="0" w:line="276" w:lineRule="auto"/>
        <w:jc w:val="both"/>
        <w:rPr>
          <w:bCs/>
        </w:rPr>
      </w:pPr>
      <w:r w:rsidRPr="00E24154">
        <w:rPr>
          <w:bCs/>
        </w:rPr>
        <w:t>Please explain your response and substantiate it with evidence or concrete examples</w:t>
      </w:r>
      <w:r>
        <w:rPr>
          <w:bCs/>
        </w:rPr>
        <w:t xml:space="preserve"> of any requirements that you think is not relevant.</w:t>
      </w:r>
    </w:p>
    <w:tbl>
      <w:tblPr>
        <w:tblStyle w:val="Tabela-Siatka"/>
        <w:tblW w:w="0" w:type="auto"/>
        <w:tblLook w:val="04A0" w:firstRow="1" w:lastRow="0" w:firstColumn="1" w:lastColumn="0" w:noHBand="0" w:noVBand="1"/>
      </w:tblPr>
      <w:tblGrid>
        <w:gridCol w:w="9062"/>
      </w:tblGrid>
      <w:tr w:rsidR="008D20E3" w14:paraId="7BF20388" w14:textId="77777777" w:rsidTr="00207AAF">
        <w:tc>
          <w:tcPr>
            <w:tcW w:w="9062" w:type="dxa"/>
          </w:tcPr>
          <w:p w14:paraId="3E7725CD" w14:textId="6FC88393" w:rsidR="008D20E3" w:rsidRPr="007563B4" w:rsidRDefault="00280E37" w:rsidP="007D75FC">
            <w:pPr>
              <w:spacing w:line="276" w:lineRule="auto"/>
              <w:jc w:val="both"/>
              <w:rPr>
                <w:bCs/>
              </w:rPr>
            </w:pPr>
            <w:r>
              <w:rPr>
                <w:bCs/>
              </w:rPr>
              <w:t xml:space="preserve">Promotion of integrated EU capital market is a task to be achieved mainly on the EU level. </w:t>
            </w:r>
            <w:r>
              <w:rPr>
                <w:bCs/>
              </w:rPr>
              <w:lastRenderedPageBreak/>
              <w:t>Sustainability is a relatively new issue to many companies and therefore needs coordinated promotion on the EU level, combined with tools and solutions that would facilitate its adoption by companies and reduce resulting costs.</w:t>
            </w:r>
          </w:p>
        </w:tc>
      </w:tr>
    </w:tbl>
    <w:p w14:paraId="0E7E855A" w14:textId="77777777" w:rsidR="008D20E3" w:rsidRPr="007563B4" w:rsidRDefault="008D20E3" w:rsidP="008D20E3">
      <w:pPr>
        <w:spacing w:after="0" w:line="276" w:lineRule="auto"/>
        <w:jc w:val="both"/>
        <w:rPr>
          <w:b/>
          <w:bCs/>
        </w:rPr>
      </w:pPr>
    </w:p>
    <w:p w14:paraId="26CE746F" w14:textId="77777777" w:rsidR="008D20E3" w:rsidRPr="007563B4" w:rsidRDefault="008D20E3" w:rsidP="008D20E3">
      <w:pPr>
        <w:spacing w:after="0" w:line="276" w:lineRule="auto"/>
        <w:jc w:val="both"/>
        <w:rPr>
          <w:b/>
          <w:bCs/>
        </w:rPr>
      </w:pPr>
    </w:p>
    <w:p w14:paraId="59559CA4" w14:textId="77777777" w:rsidR="008D20E3" w:rsidRPr="00063176" w:rsidRDefault="008D20E3" w:rsidP="008D20E3">
      <w:pPr>
        <w:spacing w:after="0" w:line="276" w:lineRule="auto"/>
        <w:jc w:val="both"/>
        <w:rPr>
          <w:b/>
          <w:bCs/>
        </w:rPr>
      </w:pPr>
      <w:r w:rsidRPr="00063176">
        <w:rPr>
          <w:b/>
          <w:bCs/>
        </w:rPr>
        <w:t xml:space="preserve">3.  Companies would normally maintain and prepare a level of information that is fit for their own purposes, in a "business as usual situation". Legislation and standards tend to frame this information up to a more demanding level.  </w:t>
      </w:r>
    </w:p>
    <w:tbl>
      <w:tblPr>
        <w:tblStyle w:val="Tabela-Siatka"/>
        <w:tblW w:w="0" w:type="auto"/>
        <w:tblLook w:val="04A0" w:firstRow="1" w:lastRow="0" w:firstColumn="1" w:lastColumn="0" w:noHBand="0" w:noVBand="1"/>
      </w:tblPr>
      <w:tblGrid>
        <w:gridCol w:w="4789"/>
        <w:gridCol w:w="705"/>
        <w:gridCol w:w="705"/>
        <w:gridCol w:w="706"/>
        <w:gridCol w:w="706"/>
        <w:gridCol w:w="706"/>
        <w:gridCol w:w="745"/>
      </w:tblGrid>
      <w:tr w:rsidR="008D20E3" w:rsidRPr="00D455EB" w14:paraId="2793BE58" w14:textId="77777777" w:rsidTr="00207AAF">
        <w:tc>
          <w:tcPr>
            <w:tcW w:w="4789" w:type="dxa"/>
          </w:tcPr>
          <w:p w14:paraId="44672302" w14:textId="77777777" w:rsidR="008D20E3" w:rsidRPr="00D455EB" w:rsidRDefault="008D20E3" w:rsidP="00207AAF">
            <w:pPr>
              <w:spacing w:line="276" w:lineRule="auto"/>
              <w:jc w:val="center"/>
              <w:rPr>
                <w:b/>
                <w:bCs/>
              </w:rPr>
            </w:pPr>
          </w:p>
        </w:tc>
        <w:tc>
          <w:tcPr>
            <w:tcW w:w="705" w:type="dxa"/>
          </w:tcPr>
          <w:p w14:paraId="43B6DEFD" w14:textId="77777777" w:rsidR="008D20E3" w:rsidRPr="00D455EB" w:rsidRDefault="008D20E3" w:rsidP="00207AAF">
            <w:pPr>
              <w:spacing w:line="276" w:lineRule="auto"/>
              <w:jc w:val="center"/>
              <w:rPr>
                <w:b/>
                <w:bCs/>
              </w:rPr>
            </w:pPr>
            <w:r w:rsidRPr="00D455EB">
              <w:rPr>
                <w:rFonts w:ascii="Calibri" w:hAnsi="Calibri" w:cs="Calibri"/>
                <w:b/>
                <w:bCs/>
                <w:color w:val="000000"/>
              </w:rPr>
              <w:t>1</w:t>
            </w:r>
          </w:p>
        </w:tc>
        <w:tc>
          <w:tcPr>
            <w:tcW w:w="705" w:type="dxa"/>
          </w:tcPr>
          <w:p w14:paraId="599572E4" w14:textId="77777777" w:rsidR="008D20E3" w:rsidRPr="00D455EB" w:rsidRDefault="008D20E3" w:rsidP="00207AAF">
            <w:pPr>
              <w:spacing w:line="276" w:lineRule="auto"/>
              <w:jc w:val="center"/>
              <w:rPr>
                <w:b/>
                <w:bCs/>
              </w:rPr>
            </w:pPr>
            <w:r w:rsidRPr="00D455EB">
              <w:rPr>
                <w:rFonts w:ascii="Calibri" w:hAnsi="Calibri" w:cs="Calibri"/>
                <w:b/>
                <w:bCs/>
                <w:color w:val="000000"/>
              </w:rPr>
              <w:t>2</w:t>
            </w:r>
          </w:p>
        </w:tc>
        <w:tc>
          <w:tcPr>
            <w:tcW w:w="706" w:type="dxa"/>
          </w:tcPr>
          <w:p w14:paraId="55656CA5" w14:textId="77777777" w:rsidR="008D20E3" w:rsidRPr="00D455EB" w:rsidRDefault="008D20E3" w:rsidP="00207AAF">
            <w:pPr>
              <w:spacing w:line="276" w:lineRule="auto"/>
              <w:jc w:val="center"/>
              <w:rPr>
                <w:b/>
                <w:bCs/>
              </w:rPr>
            </w:pPr>
            <w:r w:rsidRPr="00D455EB">
              <w:rPr>
                <w:rFonts w:ascii="Calibri" w:hAnsi="Calibri" w:cs="Calibri"/>
                <w:b/>
                <w:bCs/>
                <w:color w:val="000000"/>
              </w:rPr>
              <w:t>3</w:t>
            </w:r>
          </w:p>
        </w:tc>
        <w:tc>
          <w:tcPr>
            <w:tcW w:w="706" w:type="dxa"/>
          </w:tcPr>
          <w:p w14:paraId="2F05CB49" w14:textId="77777777" w:rsidR="008D20E3" w:rsidRPr="00D455EB" w:rsidRDefault="008D20E3" w:rsidP="00207AAF">
            <w:pPr>
              <w:spacing w:line="276" w:lineRule="auto"/>
              <w:jc w:val="center"/>
              <w:rPr>
                <w:b/>
                <w:bCs/>
              </w:rPr>
            </w:pPr>
            <w:r w:rsidRPr="00D455EB">
              <w:rPr>
                <w:rFonts w:ascii="Calibri" w:hAnsi="Calibri" w:cs="Calibri"/>
                <w:b/>
                <w:bCs/>
                <w:color w:val="000000"/>
              </w:rPr>
              <w:t>4</w:t>
            </w:r>
          </w:p>
        </w:tc>
        <w:tc>
          <w:tcPr>
            <w:tcW w:w="706" w:type="dxa"/>
          </w:tcPr>
          <w:p w14:paraId="0C548517" w14:textId="77777777" w:rsidR="008D20E3" w:rsidRPr="00D455EB" w:rsidRDefault="008D20E3" w:rsidP="00207AAF">
            <w:pPr>
              <w:spacing w:line="276" w:lineRule="auto"/>
              <w:jc w:val="center"/>
              <w:rPr>
                <w:b/>
                <w:bCs/>
              </w:rPr>
            </w:pPr>
            <w:r w:rsidRPr="00D455EB">
              <w:rPr>
                <w:rFonts w:ascii="Calibri" w:hAnsi="Calibri" w:cs="Calibri"/>
                <w:b/>
                <w:bCs/>
                <w:color w:val="000000"/>
              </w:rPr>
              <w:t>5</w:t>
            </w:r>
          </w:p>
        </w:tc>
        <w:tc>
          <w:tcPr>
            <w:tcW w:w="745" w:type="dxa"/>
          </w:tcPr>
          <w:p w14:paraId="21828778" w14:textId="77777777" w:rsidR="008D20E3" w:rsidRPr="00D455EB" w:rsidRDefault="008D20E3" w:rsidP="00207AAF">
            <w:pPr>
              <w:spacing w:line="276" w:lineRule="auto"/>
              <w:jc w:val="center"/>
              <w:rPr>
                <w:b/>
                <w:bCs/>
              </w:rPr>
            </w:pPr>
            <w:r w:rsidRPr="00D455EB">
              <w:rPr>
                <w:rFonts w:ascii="Calibri" w:hAnsi="Calibri" w:cs="Calibri"/>
                <w:b/>
                <w:bCs/>
                <w:color w:val="000000"/>
              </w:rPr>
              <w:t>Don't know</w:t>
            </w:r>
          </w:p>
        </w:tc>
      </w:tr>
      <w:tr w:rsidR="008D20E3" w:rsidRPr="00D455EB" w14:paraId="41E3244C" w14:textId="77777777" w:rsidTr="00207AAF">
        <w:tc>
          <w:tcPr>
            <w:tcW w:w="4789" w:type="dxa"/>
          </w:tcPr>
          <w:p w14:paraId="69F9EED6" w14:textId="77777777" w:rsidR="008D20E3" w:rsidRPr="00D455EB" w:rsidRDefault="008D20E3" w:rsidP="00207AAF">
            <w:pPr>
              <w:spacing w:line="276" w:lineRule="auto"/>
              <w:jc w:val="both"/>
              <w:rPr>
                <w:bCs/>
              </w:rPr>
            </w:pPr>
            <w:r w:rsidRPr="00D455EB">
              <w:rPr>
                <w:bCs/>
              </w:rPr>
              <w:t>With regards to the objectives pursued, do you think that the EU legislation and standards on</w:t>
            </w:r>
            <w:r>
              <w:rPr>
                <w:bCs/>
              </w:rPr>
              <w:t xml:space="preserve"> </w:t>
            </w:r>
            <w:r w:rsidRPr="00D455EB">
              <w:rPr>
                <w:bCs/>
              </w:rPr>
              <w:t>public reporting are efficient (i.e.  costs are proportionate to the benefits generated)</w:t>
            </w:r>
          </w:p>
        </w:tc>
        <w:tc>
          <w:tcPr>
            <w:tcW w:w="705" w:type="dxa"/>
          </w:tcPr>
          <w:p w14:paraId="344C82C7" w14:textId="77777777" w:rsidR="008D20E3" w:rsidRPr="00D455EB" w:rsidRDefault="008D20E3" w:rsidP="00207AAF">
            <w:pPr>
              <w:spacing w:line="276" w:lineRule="auto"/>
              <w:jc w:val="both"/>
              <w:rPr>
                <w:bCs/>
              </w:rPr>
            </w:pPr>
          </w:p>
        </w:tc>
        <w:tc>
          <w:tcPr>
            <w:tcW w:w="705" w:type="dxa"/>
          </w:tcPr>
          <w:p w14:paraId="7641C982" w14:textId="77777777" w:rsidR="008D20E3" w:rsidRPr="00D455EB" w:rsidRDefault="008D20E3" w:rsidP="00207AAF">
            <w:pPr>
              <w:spacing w:line="276" w:lineRule="auto"/>
              <w:jc w:val="both"/>
              <w:rPr>
                <w:bCs/>
              </w:rPr>
            </w:pPr>
          </w:p>
        </w:tc>
        <w:tc>
          <w:tcPr>
            <w:tcW w:w="706" w:type="dxa"/>
          </w:tcPr>
          <w:p w14:paraId="54DC696D" w14:textId="6585FA85" w:rsidR="008D20E3" w:rsidRPr="00D455EB" w:rsidRDefault="008D20E3" w:rsidP="00207AAF">
            <w:pPr>
              <w:spacing w:line="276" w:lineRule="auto"/>
              <w:jc w:val="center"/>
              <w:rPr>
                <w:bCs/>
              </w:rPr>
            </w:pPr>
          </w:p>
        </w:tc>
        <w:tc>
          <w:tcPr>
            <w:tcW w:w="706" w:type="dxa"/>
          </w:tcPr>
          <w:p w14:paraId="26C55556" w14:textId="155C78A6" w:rsidR="008D20E3" w:rsidRPr="00D455EB" w:rsidRDefault="005962FE" w:rsidP="00207AAF">
            <w:pPr>
              <w:spacing w:line="276" w:lineRule="auto"/>
              <w:jc w:val="both"/>
              <w:rPr>
                <w:bCs/>
              </w:rPr>
            </w:pPr>
            <w:r w:rsidRPr="005962FE">
              <w:rPr>
                <w:bCs/>
              </w:rPr>
              <w:sym w:font="Wingdings" w:char="F0FC"/>
            </w:r>
          </w:p>
        </w:tc>
        <w:tc>
          <w:tcPr>
            <w:tcW w:w="706" w:type="dxa"/>
          </w:tcPr>
          <w:p w14:paraId="7B679CCE" w14:textId="77777777" w:rsidR="008D20E3" w:rsidRPr="00D455EB" w:rsidRDefault="008D20E3" w:rsidP="00207AAF">
            <w:pPr>
              <w:spacing w:line="276" w:lineRule="auto"/>
              <w:jc w:val="both"/>
              <w:rPr>
                <w:bCs/>
              </w:rPr>
            </w:pPr>
          </w:p>
        </w:tc>
        <w:tc>
          <w:tcPr>
            <w:tcW w:w="745" w:type="dxa"/>
          </w:tcPr>
          <w:p w14:paraId="50F77F80" w14:textId="77777777" w:rsidR="008D20E3" w:rsidRPr="00D455EB" w:rsidRDefault="008D20E3" w:rsidP="00207AAF">
            <w:pPr>
              <w:spacing w:line="276" w:lineRule="auto"/>
              <w:jc w:val="both"/>
              <w:rPr>
                <w:bCs/>
              </w:rPr>
            </w:pPr>
          </w:p>
        </w:tc>
      </w:tr>
    </w:tbl>
    <w:p w14:paraId="41F4466F" w14:textId="77777777" w:rsidR="008D20E3" w:rsidRPr="00063176" w:rsidRDefault="008D20E3" w:rsidP="008D20E3">
      <w:pPr>
        <w:spacing w:after="0" w:line="276" w:lineRule="auto"/>
        <w:jc w:val="both"/>
        <w:rPr>
          <w:bCs/>
          <w:sz w:val="18"/>
          <w:szCs w:val="18"/>
        </w:rPr>
      </w:pPr>
      <w:r w:rsidRPr="00063176">
        <w:rPr>
          <w:bCs/>
          <w:sz w:val="18"/>
          <w:szCs w:val="18"/>
        </w:rPr>
        <w:t>(1= totally disagree, 2= mostly disagree, 3= partially disagree and partially agree, 4= mostly agree, 5= totally agree)</w:t>
      </w:r>
    </w:p>
    <w:p w14:paraId="533EED76" w14:textId="77777777" w:rsidR="008D20E3" w:rsidRDefault="008D20E3" w:rsidP="008D20E3">
      <w:pPr>
        <w:spacing w:after="0" w:line="276" w:lineRule="auto"/>
        <w:jc w:val="both"/>
        <w:rPr>
          <w:bCs/>
        </w:rPr>
      </w:pPr>
    </w:p>
    <w:p w14:paraId="3028993E" w14:textId="77777777" w:rsidR="008D20E3" w:rsidRPr="00063176" w:rsidRDefault="008D20E3" w:rsidP="008D20E3">
      <w:pPr>
        <w:spacing w:after="0" w:line="276" w:lineRule="auto"/>
        <w:jc w:val="both"/>
        <w:rPr>
          <w:bCs/>
        </w:rPr>
      </w:pPr>
      <w:r w:rsidRPr="00063176">
        <w:rPr>
          <w:bCs/>
        </w:rPr>
        <w:t>Please explain your response and substantiate it with evidence or concrete examples of requirements that you consider most burdensome.</w:t>
      </w:r>
    </w:p>
    <w:tbl>
      <w:tblPr>
        <w:tblStyle w:val="Tabela-Siatka"/>
        <w:tblW w:w="0" w:type="auto"/>
        <w:tblLook w:val="04A0" w:firstRow="1" w:lastRow="0" w:firstColumn="1" w:lastColumn="0" w:noHBand="0" w:noVBand="1"/>
      </w:tblPr>
      <w:tblGrid>
        <w:gridCol w:w="9062"/>
      </w:tblGrid>
      <w:tr w:rsidR="008D20E3" w14:paraId="479A2361" w14:textId="77777777" w:rsidTr="00207AAF">
        <w:tc>
          <w:tcPr>
            <w:tcW w:w="9062" w:type="dxa"/>
          </w:tcPr>
          <w:p w14:paraId="4E0E1178" w14:textId="6AD9D336" w:rsidR="008D20E3" w:rsidRDefault="006A2E03" w:rsidP="00D72187">
            <w:pPr>
              <w:spacing w:line="276" w:lineRule="auto"/>
              <w:jc w:val="both"/>
              <w:rPr>
                <w:sz w:val="23"/>
                <w:szCs w:val="23"/>
              </w:rPr>
            </w:pPr>
            <w:r>
              <w:rPr>
                <w:sz w:val="23"/>
                <w:szCs w:val="23"/>
              </w:rPr>
              <w:t>The assessment “mostly agree” is true regarding large companies. We would like to stress that for small and micro companies current reporting framework is very demanding, burdensome and causing significant relative compliance costs.</w:t>
            </w:r>
          </w:p>
          <w:p w14:paraId="0CC0F7F2" w14:textId="06B2CC2F" w:rsidR="008D20E3" w:rsidRDefault="008D20E3" w:rsidP="00D72187">
            <w:pPr>
              <w:spacing w:line="276" w:lineRule="auto"/>
              <w:jc w:val="both"/>
              <w:rPr>
                <w:sz w:val="23"/>
                <w:szCs w:val="23"/>
              </w:rPr>
            </w:pPr>
          </w:p>
          <w:p w14:paraId="057A8056" w14:textId="60BF4AFD" w:rsidR="008D20E3" w:rsidRPr="00B5342C" w:rsidRDefault="008D20E3" w:rsidP="00602F03">
            <w:pPr>
              <w:pStyle w:val="Default"/>
              <w:pBdr>
                <w:top w:val="single" w:sz="4" w:space="1" w:color="auto"/>
                <w:left w:val="single" w:sz="4" w:space="4" w:color="auto"/>
                <w:bottom w:val="single" w:sz="4" w:space="1" w:color="auto"/>
                <w:right w:val="single" w:sz="4" w:space="4" w:color="auto"/>
              </w:pBdr>
              <w:spacing w:line="276" w:lineRule="auto"/>
              <w:rPr>
                <w:sz w:val="23"/>
                <w:szCs w:val="23"/>
              </w:rPr>
            </w:pPr>
          </w:p>
        </w:tc>
      </w:tr>
    </w:tbl>
    <w:p w14:paraId="7F4C2CA8" w14:textId="77777777" w:rsidR="008D20E3" w:rsidRDefault="008D20E3" w:rsidP="008D20E3">
      <w:pPr>
        <w:spacing w:after="0" w:line="276" w:lineRule="auto"/>
        <w:jc w:val="both"/>
        <w:rPr>
          <w:b/>
          <w:bCs/>
        </w:rPr>
      </w:pPr>
    </w:p>
    <w:p w14:paraId="285A22DE" w14:textId="77777777" w:rsidR="008D20E3" w:rsidRPr="00063176" w:rsidRDefault="008D20E3" w:rsidP="008D20E3">
      <w:pPr>
        <w:spacing w:after="0" w:line="276" w:lineRule="auto"/>
        <w:jc w:val="both"/>
        <w:rPr>
          <w:b/>
          <w:bCs/>
        </w:rPr>
      </w:pPr>
    </w:p>
    <w:p w14:paraId="24F85F9D" w14:textId="77777777" w:rsidR="008D20E3" w:rsidRPr="00063176" w:rsidRDefault="008D20E3" w:rsidP="008D20E3">
      <w:pPr>
        <w:spacing w:after="0" w:line="276" w:lineRule="auto"/>
        <w:jc w:val="both"/>
        <w:rPr>
          <w:b/>
          <w:bCs/>
        </w:rPr>
      </w:pPr>
      <w:r w:rsidRPr="00063176">
        <w:rPr>
          <w:b/>
          <w:bCs/>
        </w:rPr>
        <w:t>4.  If you are a preparer company, could you please indicate the annual recurring costs (in € and in relation to the total operational cost) incurred for the preparation, audit (if any) and publication of mandatory public reporting:</w:t>
      </w:r>
    </w:p>
    <w:tbl>
      <w:tblPr>
        <w:tblStyle w:val="Tabela-Siatka"/>
        <w:tblW w:w="0" w:type="auto"/>
        <w:tblLook w:val="04A0" w:firstRow="1" w:lastRow="0" w:firstColumn="1" w:lastColumn="0" w:noHBand="0" w:noVBand="1"/>
      </w:tblPr>
      <w:tblGrid>
        <w:gridCol w:w="4531"/>
        <w:gridCol w:w="4531"/>
      </w:tblGrid>
      <w:tr w:rsidR="008D20E3" w:rsidRPr="009F58A5" w14:paraId="11383ABA" w14:textId="77777777" w:rsidTr="00207AAF">
        <w:tc>
          <w:tcPr>
            <w:tcW w:w="4531" w:type="dxa"/>
          </w:tcPr>
          <w:p w14:paraId="6778D004" w14:textId="77777777" w:rsidR="008D20E3" w:rsidRPr="009F58A5" w:rsidRDefault="008D20E3" w:rsidP="00207AAF">
            <w:pPr>
              <w:spacing w:line="276" w:lineRule="auto"/>
              <w:jc w:val="center"/>
              <w:rPr>
                <w:bCs/>
              </w:rPr>
            </w:pPr>
            <w:r w:rsidRPr="009F58A5">
              <w:rPr>
                <w:bCs/>
              </w:rPr>
              <w:t>Total amount in Euros</w:t>
            </w:r>
          </w:p>
        </w:tc>
        <w:tc>
          <w:tcPr>
            <w:tcW w:w="4531" w:type="dxa"/>
          </w:tcPr>
          <w:p w14:paraId="20D11C52" w14:textId="77777777" w:rsidR="008D20E3" w:rsidRPr="009F58A5" w:rsidRDefault="008D20E3" w:rsidP="00207AAF">
            <w:pPr>
              <w:spacing w:line="276" w:lineRule="auto"/>
              <w:jc w:val="center"/>
              <w:rPr>
                <w:bCs/>
              </w:rPr>
            </w:pPr>
            <w:r w:rsidRPr="009F58A5">
              <w:rPr>
                <w:bCs/>
              </w:rPr>
              <w:t>Amount as a % of total operating costs</w:t>
            </w:r>
          </w:p>
        </w:tc>
      </w:tr>
      <w:tr w:rsidR="008D20E3" w:rsidRPr="009F58A5" w14:paraId="4004292C" w14:textId="77777777" w:rsidTr="00207AAF">
        <w:tc>
          <w:tcPr>
            <w:tcW w:w="4531" w:type="dxa"/>
          </w:tcPr>
          <w:p w14:paraId="3531A93E" w14:textId="77777777" w:rsidR="008D20E3" w:rsidRPr="009F58A5" w:rsidRDefault="008D20E3" w:rsidP="00207AAF">
            <w:pPr>
              <w:spacing w:line="276" w:lineRule="auto"/>
              <w:jc w:val="center"/>
              <w:rPr>
                <w:bCs/>
              </w:rPr>
            </w:pPr>
            <w:r w:rsidRPr="009F58A5">
              <w:rPr>
                <w:bCs/>
              </w:rPr>
              <w:t>€…</w:t>
            </w:r>
          </w:p>
        </w:tc>
        <w:tc>
          <w:tcPr>
            <w:tcW w:w="4531" w:type="dxa"/>
          </w:tcPr>
          <w:p w14:paraId="4D3687CA" w14:textId="77777777" w:rsidR="008D20E3" w:rsidRPr="009F58A5" w:rsidRDefault="008D20E3" w:rsidP="00207AAF">
            <w:pPr>
              <w:spacing w:line="276" w:lineRule="auto"/>
              <w:jc w:val="center"/>
              <w:rPr>
                <w:bCs/>
              </w:rPr>
            </w:pPr>
            <w:r w:rsidRPr="009F58A5">
              <w:rPr>
                <w:bCs/>
              </w:rPr>
              <w:t>…%</w:t>
            </w:r>
          </w:p>
        </w:tc>
      </w:tr>
    </w:tbl>
    <w:p w14:paraId="7AAC6030" w14:textId="77777777" w:rsidR="008D20E3" w:rsidRDefault="008D20E3" w:rsidP="008D20E3">
      <w:pPr>
        <w:spacing w:after="0" w:line="276" w:lineRule="auto"/>
        <w:jc w:val="both"/>
        <w:rPr>
          <w:b/>
          <w:bCs/>
        </w:rPr>
      </w:pPr>
    </w:p>
    <w:p w14:paraId="41F2FE29" w14:textId="77777777" w:rsidR="008D20E3" w:rsidRDefault="008D20E3" w:rsidP="008D20E3">
      <w:pPr>
        <w:spacing w:after="0" w:line="276" w:lineRule="auto"/>
        <w:jc w:val="both"/>
        <w:rPr>
          <w:b/>
          <w:bCs/>
        </w:rPr>
      </w:pPr>
    </w:p>
    <w:p w14:paraId="220D33F4" w14:textId="77777777" w:rsidR="008D20E3" w:rsidRPr="009F58A5" w:rsidRDefault="008D20E3" w:rsidP="008D20E3">
      <w:pPr>
        <w:pStyle w:val="Nagwek2"/>
        <w:spacing w:before="0"/>
      </w:pPr>
      <w:bookmarkStart w:id="3" w:name="_Toc516741869"/>
      <w:r w:rsidRPr="009F58A5">
        <w:t>Coherence</w:t>
      </w:r>
      <w:bookmarkEnd w:id="3"/>
    </w:p>
    <w:p w14:paraId="6F8ECEEF" w14:textId="77777777" w:rsidR="008D20E3" w:rsidRPr="00063176" w:rsidRDefault="008D20E3" w:rsidP="008D20E3">
      <w:pPr>
        <w:spacing w:after="0" w:line="276" w:lineRule="auto"/>
        <w:jc w:val="both"/>
        <w:rPr>
          <w:bCs/>
        </w:rPr>
      </w:pPr>
    </w:p>
    <w:p w14:paraId="54A5A8F9" w14:textId="77777777" w:rsidR="008D20E3" w:rsidRPr="00063176" w:rsidRDefault="008D20E3" w:rsidP="008D20E3">
      <w:pPr>
        <w:spacing w:after="0" w:line="276" w:lineRule="auto"/>
        <w:jc w:val="both"/>
        <w:rPr>
          <w:b/>
          <w:bCs/>
        </w:rPr>
      </w:pPr>
      <w:r w:rsidRPr="00063176">
        <w:rPr>
          <w:b/>
          <w:bCs/>
        </w:rPr>
        <w:t>5.  Do you agree that the intrinsic coherence of the EU public reporting framework is fine, having regard to each component of that reporting?</w:t>
      </w:r>
    </w:p>
    <w:tbl>
      <w:tblPr>
        <w:tblStyle w:val="Tabela-Siatka"/>
        <w:tblW w:w="0" w:type="auto"/>
        <w:tblLook w:val="04A0" w:firstRow="1" w:lastRow="0" w:firstColumn="1" w:lastColumn="0" w:noHBand="0" w:noVBand="1"/>
      </w:tblPr>
      <w:tblGrid>
        <w:gridCol w:w="4789"/>
        <w:gridCol w:w="705"/>
        <w:gridCol w:w="705"/>
        <w:gridCol w:w="706"/>
        <w:gridCol w:w="706"/>
        <w:gridCol w:w="706"/>
        <w:gridCol w:w="745"/>
      </w:tblGrid>
      <w:tr w:rsidR="008D20E3" w:rsidRPr="00D455EB" w14:paraId="1E14BB7F" w14:textId="77777777" w:rsidTr="00207AAF">
        <w:tc>
          <w:tcPr>
            <w:tcW w:w="4789" w:type="dxa"/>
          </w:tcPr>
          <w:p w14:paraId="725045ED" w14:textId="77777777" w:rsidR="008D20E3" w:rsidRPr="00D455EB" w:rsidRDefault="008D20E3" w:rsidP="00207AAF">
            <w:pPr>
              <w:spacing w:line="276" w:lineRule="auto"/>
              <w:jc w:val="center"/>
              <w:rPr>
                <w:b/>
                <w:bCs/>
              </w:rPr>
            </w:pPr>
          </w:p>
        </w:tc>
        <w:tc>
          <w:tcPr>
            <w:tcW w:w="705" w:type="dxa"/>
          </w:tcPr>
          <w:p w14:paraId="0C977D67" w14:textId="77777777" w:rsidR="008D20E3" w:rsidRPr="00D455EB" w:rsidRDefault="008D20E3" w:rsidP="00207AAF">
            <w:pPr>
              <w:spacing w:line="276" w:lineRule="auto"/>
              <w:jc w:val="center"/>
              <w:rPr>
                <w:b/>
                <w:bCs/>
              </w:rPr>
            </w:pPr>
            <w:r w:rsidRPr="00D455EB">
              <w:rPr>
                <w:rFonts w:ascii="Calibri" w:hAnsi="Calibri" w:cs="Calibri"/>
                <w:b/>
                <w:bCs/>
                <w:color w:val="000000"/>
              </w:rPr>
              <w:t>1</w:t>
            </w:r>
          </w:p>
        </w:tc>
        <w:tc>
          <w:tcPr>
            <w:tcW w:w="705" w:type="dxa"/>
          </w:tcPr>
          <w:p w14:paraId="2AB285E7" w14:textId="77777777" w:rsidR="008D20E3" w:rsidRPr="00D455EB" w:rsidRDefault="008D20E3" w:rsidP="00207AAF">
            <w:pPr>
              <w:spacing w:line="276" w:lineRule="auto"/>
              <w:jc w:val="center"/>
              <w:rPr>
                <w:b/>
                <w:bCs/>
              </w:rPr>
            </w:pPr>
            <w:r w:rsidRPr="00D455EB">
              <w:rPr>
                <w:rFonts w:ascii="Calibri" w:hAnsi="Calibri" w:cs="Calibri"/>
                <w:b/>
                <w:bCs/>
                <w:color w:val="000000"/>
              </w:rPr>
              <w:t>2</w:t>
            </w:r>
          </w:p>
        </w:tc>
        <w:tc>
          <w:tcPr>
            <w:tcW w:w="706" w:type="dxa"/>
          </w:tcPr>
          <w:p w14:paraId="1DC7AC36" w14:textId="77777777" w:rsidR="008D20E3" w:rsidRPr="00D455EB" w:rsidRDefault="008D20E3" w:rsidP="00207AAF">
            <w:pPr>
              <w:spacing w:line="276" w:lineRule="auto"/>
              <w:jc w:val="center"/>
              <w:rPr>
                <w:b/>
                <w:bCs/>
              </w:rPr>
            </w:pPr>
            <w:r w:rsidRPr="00D455EB">
              <w:rPr>
                <w:rFonts w:ascii="Calibri" w:hAnsi="Calibri" w:cs="Calibri"/>
                <w:b/>
                <w:bCs/>
                <w:color w:val="000000"/>
              </w:rPr>
              <w:t>3</w:t>
            </w:r>
          </w:p>
        </w:tc>
        <w:tc>
          <w:tcPr>
            <w:tcW w:w="706" w:type="dxa"/>
          </w:tcPr>
          <w:p w14:paraId="10265D6D" w14:textId="77777777" w:rsidR="008D20E3" w:rsidRPr="00D455EB" w:rsidRDefault="008D20E3" w:rsidP="00207AAF">
            <w:pPr>
              <w:spacing w:line="276" w:lineRule="auto"/>
              <w:jc w:val="center"/>
              <w:rPr>
                <w:b/>
                <w:bCs/>
              </w:rPr>
            </w:pPr>
            <w:r w:rsidRPr="00D455EB">
              <w:rPr>
                <w:rFonts w:ascii="Calibri" w:hAnsi="Calibri" w:cs="Calibri"/>
                <w:b/>
                <w:bCs/>
                <w:color w:val="000000"/>
              </w:rPr>
              <w:t>4</w:t>
            </w:r>
          </w:p>
        </w:tc>
        <w:tc>
          <w:tcPr>
            <w:tcW w:w="706" w:type="dxa"/>
          </w:tcPr>
          <w:p w14:paraId="2ADACEDA" w14:textId="77777777" w:rsidR="008D20E3" w:rsidRPr="00D455EB" w:rsidRDefault="008D20E3" w:rsidP="00207AAF">
            <w:pPr>
              <w:spacing w:line="276" w:lineRule="auto"/>
              <w:jc w:val="center"/>
              <w:rPr>
                <w:b/>
                <w:bCs/>
              </w:rPr>
            </w:pPr>
            <w:r w:rsidRPr="00D455EB">
              <w:rPr>
                <w:rFonts w:ascii="Calibri" w:hAnsi="Calibri" w:cs="Calibri"/>
                <w:b/>
                <w:bCs/>
                <w:color w:val="000000"/>
              </w:rPr>
              <w:t>5</w:t>
            </w:r>
          </w:p>
        </w:tc>
        <w:tc>
          <w:tcPr>
            <w:tcW w:w="745" w:type="dxa"/>
          </w:tcPr>
          <w:p w14:paraId="273E5A23" w14:textId="77777777" w:rsidR="008D20E3" w:rsidRPr="00D455EB" w:rsidRDefault="008D20E3" w:rsidP="00207AAF">
            <w:pPr>
              <w:spacing w:line="276" w:lineRule="auto"/>
              <w:jc w:val="center"/>
              <w:rPr>
                <w:b/>
                <w:bCs/>
              </w:rPr>
            </w:pPr>
            <w:r w:rsidRPr="00D455EB">
              <w:rPr>
                <w:rFonts w:ascii="Calibri" w:hAnsi="Calibri" w:cs="Calibri"/>
                <w:b/>
                <w:bCs/>
                <w:color w:val="000000"/>
              </w:rPr>
              <w:t>Don't know</w:t>
            </w:r>
          </w:p>
        </w:tc>
      </w:tr>
      <w:tr w:rsidR="008D20E3" w:rsidRPr="00D455EB" w14:paraId="4B900074" w14:textId="77777777" w:rsidTr="00207AAF">
        <w:tc>
          <w:tcPr>
            <w:tcW w:w="4789" w:type="dxa"/>
          </w:tcPr>
          <w:p w14:paraId="1C69B541" w14:textId="77777777" w:rsidR="008D20E3" w:rsidRPr="00D455EB" w:rsidRDefault="008D20E3" w:rsidP="00207AAF">
            <w:pPr>
              <w:spacing w:line="276" w:lineRule="auto"/>
              <w:jc w:val="both"/>
              <w:rPr>
                <w:bCs/>
              </w:rPr>
            </w:pPr>
            <w:r w:rsidRPr="00D455EB">
              <w:rPr>
                <w:bCs/>
              </w:rPr>
              <w:t xml:space="preserve">Financial statements (preparation, audit and </w:t>
            </w:r>
          </w:p>
          <w:p w14:paraId="1E5B4858" w14:textId="77777777" w:rsidR="008D20E3" w:rsidRPr="00D455EB" w:rsidRDefault="008D20E3" w:rsidP="00207AAF">
            <w:pPr>
              <w:spacing w:line="276" w:lineRule="auto"/>
              <w:jc w:val="both"/>
              <w:rPr>
                <w:bCs/>
              </w:rPr>
            </w:pPr>
            <w:r w:rsidRPr="00D455EB">
              <w:rPr>
                <w:bCs/>
              </w:rPr>
              <w:t>publication)</w:t>
            </w:r>
          </w:p>
        </w:tc>
        <w:tc>
          <w:tcPr>
            <w:tcW w:w="705" w:type="dxa"/>
          </w:tcPr>
          <w:p w14:paraId="2EF3279E" w14:textId="77777777" w:rsidR="008D20E3" w:rsidRPr="00D455EB" w:rsidRDefault="008D20E3" w:rsidP="00207AAF">
            <w:pPr>
              <w:spacing w:line="276" w:lineRule="auto"/>
              <w:jc w:val="both"/>
              <w:rPr>
                <w:bCs/>
              </w:rPr>
            </w:pPr>
          </w:p>
        </w:tc>
        <w:tc>
          <w:tcPr>
            <w:tcW w:w="705" w:type="dxa"/>
          </w:tcPr>
          <w:p w14:paraId="4143B576" w14:textId="77777777" w:rsidR="008D20E3" w:rsidRPr="00D455EB" w:rsidRDefault="008D20E3" w:rsidP="00207AAF">
            <w:pPr>
              <w:spacing w:line="276" w:lineRule="auto"/>
              <w:jc w:val="both"/>
              <w:rPr>
                <w:bCs/>
              </w:rPr>
            </w:pPr>
          </w:p>
        </w:tc>
        <w:tc>
          <w:tcPr>
            <w:tcW w:w="706" w:type="dxa"/>
          </w:tcPr>
          <w:p w14:paraId="5D953A45" w14:textId="77777777" w:rsidR="008D20E3" w:rsidRPr="00D455EB" w:rsidRDefault="008D20E3" w:rsidP="00207AAF">
            <w:pPr>
              <w:spacing w:line="276" w:lineRule="auto"/>
              <w:jc w:val="both"/>
              <w:rPr>
                <w:bCs/>
              </w:rPr>
            </w:pPr>
          </w:p>
        </w:tc>
        <w:tc>
          <w:tcPr>
            <w:tcW w:w="706" w:type="dxa"/>
          </w:tcPr>
          <w:p w14:paraId="40E95111" w14:textId="1FA9F440" w:rsidR="008D20E3" w:rsidRPr="00873D31" w:rsidRDefault="005962FE" w:rsidP="00207AAF">
            <w:pPr>
              <w:spacing w:line="276" w:lineRule="auto"/>
              <w:jc w:val="center"/>
              <w:rPr>
                <w:bCs/>
                <w:highlight w:val="yellow"/>
              </w:rPr>
            </w:pPr>
            <w:r w:rsidRPr="005962FE">
              <w:rPr>
                <w:bCs/>
              </w:rPr>
              <w:sym w:font="Wingdings" w:char="F0FC"/>
            </w:r>
          </w:p>
        </w:tc>
        <w:tc>
          <w:tcPr>
            <w:tcW w:w="706" w:type="dxa"/>
          </w:tcPr>
          <w:p w14:paraId="51D7D782" w14:textId="77777777" w:rsidR="008D20E3" w:rsidRPr="00D455EB" w:rsidRDefault="008D20E3" w:rsidP="00207AAF">
            <w:pPr>
              <w:spacing w:line="276" w:lineRule="auto"/>
              <w:jc w:val="both"/>
              <w:rPr>
                <w:bCs/>
              </w:rPr>
            </w:pPr>
          </w:p>
        </w:tc>
        <w:tc>
          <w:tcPr>
            <w:tcW w:w="745" w:type="dxa"/>
          </w:tcPr>
          <w:p w14:paraId="60738A5D" w14:textId="77777777" w:rsidR="008D20E3" w:rsidRPr="00D455EB" w:rsidRDefault="008D20E3" w:rsidP="00207AAF">
            <w:pPr>
              <w:spacing w:line="276" w:lineRule="auto"/>
              <w:jc w:val="both"/>
              <w:rPr>
                <w:bCs/>
              </w:rPr>
            </w:pPr>
          </w:p>
        </w:tc>
      </w:tr>
      <w:tr w:rsidR="008D20E3" w:rsidRPr="00D455EB" w14:paraId="1B2BE3D6" w14:textId="77777777" w:rsidTr="00207AAF">
        <w:tc>
          <w:tcPr>
            <w:tcW w:w="4789" w:type="dxa"/>
          </w:tcPr>
          <w:p w14:paraId="6E6E46D7" w14:textId="77777777" w:rsidR="008D20E3" w:rsidRPr="00D455EB" w:rsidRDefault="008D20E3" w:rsidP="00207AAF">
            <w:pPr>
              <w:spacing w:line="276" w:lineRule="auto"/>
              <w:jc w:val="both"/>
              <w:rPr>
                <w:bCs/>
              </w:rPr>
            </w:pPr>
            <w:r w:rsidRPr="00D455EB">
              <w:rPr>
                <w:bCs/>
              </w:rPr>
              <w:t>Management report (preparation, consistency</w:t>
            </w:r>
          </w:p>
          <w:p w14:paraId="17A0AB1B" w14:textId="77777777" w:rsidR="008D20E3" w:rsidRPr="00D455EB" w:rsidRDefault="008D20E3" w:rsidP="00207AAF">
            <w:pPr>
              <w:spacing w:line="276" w:lineRule="auto"/>
              <w:jc w:val="both"/>
              <w:rPr>
                <w:bCs/>
              </w:rPr>
            </w:pPr>
            <w:r w:rsidRPr="00D455EB">
              <w:rPr>
                <w:bCs/>
              </w:rPr>
              <w:t xml:space="preserve">check by a statutory auditor, publication)    </w:t>
            </w:r>
          </w:p>
          <w:p w14:paraId="09D0EE2C" w14:textId="77777777" w:rsidR="008D20E3" w:rsidRPr="00D455EB" w:rsidRDefault="008D20E3" w:rsidP="00207AAF">
            <w:pPr>
              <w:spacing w:line="276" w:lineRule="auto"/>
              <w:jc w:val="both"/>
              <w:rPr>
                <w:bCs/>
              </w:rPr>
            </w:pPr>
            <w:r w:rsidRPr="00D455EB">
              <w:rPr>
                <w:bCs/>
              </w:rPr>
              <w:t>Please do not consider corporate governance statement or non-financial information</w:t>
            </w:r>
          </w:p>
        </w:tc>
        <w:tc>
          <w:tcPr>
            <w:tcW w:w="705" w:type="dxa"/>
          </w:tcPr>
          <w:p w14:paraId="2F4DCCC7" w14:textId="77777777" w:rsidR="008D20E3" w:rsidRPr="00D455EB" w:rsidRDefault="008D20E3" w:rsidP="00207AAF">
            <w:pPr>
              <w:spacing w:line="276" w:lineRule="auto"/>
              <w:jc w:val="both"/>
              <w:rPr>
                <w:bCs/>
              </w:rPr>
            </w:pPr>
          </w:p>
        </w:tc>
        <w:tc>
          <w:tcPr>
            <w:tcW w:w="705" w:type="dxa"/>
          </w:tcPr>
          <w:p w14:paraId="56B5AA02" w14:textId="77777777" w:rsidR="008D20E3" w:rsidRPr="00D455EB" w:rsidRDefault="008D20E3" w:rsidP="00207AAF">
            <w:pPr>
              <w:spacing w:line="276" w:lineRule="auto"/>
              <w:jc w:val="both"/>
              <w:rPr>
                <w:bCs/>
              </w:rPr>
            </w:pPr>
          </w:p>
        </w:tc>
        <w:tc>
          <w:tcPr>
            <w:tcW w:w="706" w:type="dxa"/>
          </w:tcPr>
          <w:p w14:paraId="12480604" w14:textId="77777777" w:rsidR="008D20E3" w:rsidRPr="00D455EB" w:rsidRDefault="008D20E3" w:rsidP="00207AAF">
            <w:pPr>
              <w:spacing w:line="276" w:lineRule="auto"/>
              <w:jc w:val="both"/>
              <w:rPr>
                <w:bCs/>
              </w:rPr>
            </w:pPr>
          </w:p>
        </w:tc>
        <w:tc>
          <w:tcPr>
            <w:tcW w:w="706" w:type="dxa"/>
          </w:tcPr>
          <w:p w14:paraId="701B8185" w14:textId="2592678F" w:rsidR="008D20E3" w:rsidRPr="00873D31" w:rsidRDefault="005962FE" w:rsidP="00207AAF">
            <w:pPr>
              <w:spacing w:line="276" w:lineRule="auto"/>
              <w:jc w:val="center"/>
              <w:rPr>
                <w:bCs/>
                <w:highlight w:val="yellow"/>
              </w:rPr>
            </w:pPr>
            <w:r w:rsidRPr="005962FE">
              <w:rPr>
                <w:bCs/>
              </w:rPr>
              <w:sym w:font="Wingdings" w:char="F0FC"/>
            </w:r>
          </w:p>
        </w:tc>
        <w:tc>
          <w:tcPr>
            <w:tcW w:w="706" w:type="dxa"/>
          </w:tcPr>
          <w:p w14:paraId="6A44C2C0" w14:textId="77777777" w:rsidR="008D20E3" w:rsidRPr="00D455EB" w:rsidRDefault="008D20E3" w:rsidP="00207AAF">
            <w:pPr>
              <w:spacing w:line="276" w:lineRule="auto"/>
              <w:jc w:val="both"/>
              <w:rPr>
                <w:bCs/>
              </w:rPr>
            </w:pPr>
          </w:p>
        </w:tc>
        <w:tc>
          <w:tcPr>
            <w:tcW w:w="745" w:type="dxa"/>
          </w:tcPr>
          <w:p w14:paraId="6AF02E44" w14:textId="77777777" w:rsidR="008D20E3" w:rsidRPr="00D455EB" w:rsidRDefault="008D20E3" w:rsidP="00207AAF">
            <w:pPr>
              <w:spacing w:line="276" w:lineRule="auto"/>
              <w:jc w:val="both"/>
              <w:rPr>
                <w:bCs/>
              </w:rPr>
            </w:pPr>
          </w:p>
        </w:tc>
      </w:tr>
      <w:tr w:rsidR="008D20E3" w:rsidRPr="00D455EB" w14:paraId="04AB1389" w14:textId="77777777" w:rsidTr="00207AAF">
        <w:tc>
          <w:tcPr>
            <w:tcW w:w="4789" w:type="dxa"/>
          </w:tcPr>
          <w:p w14:paraId="7DD04967" w14:textId="77777777" w:rsidR="008D20E3" w:rsidRPr="00D455EB" w:rsidRDefault="008D20E3" w:rsidP="00207AAF">
            <w:pPr>
              <w:spacing w:line="276" w:lineRule="auto"/>
              <w:jc w:val="both"/>
              <w:rPr>
                <w:bCs/>
              </w:rPr>
            </w:pPr>
            <w:r w:rsidRPr="00D455EB">
              <w:rPr>
                <w:bCs/>
              </w:rPr>
              <w:lastRenderedPageBreak/>
              <w:t>Non-financial information (preparation, auditor's</w:t>
            </w:r>
          </w:p>
          <w:p w14:paraId="3A9CEB41" w14:textId="77777777" w:rsidR="008D20E3" w:rsidRPr="00D455EB" w:rsidRDefault="008D20E3" w:rsidP="00207AAF">
            <w:pPr>
              <w:spacing w:line="276" w:lineRule="auto"/>
              <w:jc w:val="both"/>
              <w:rPr>
                <w:bCs/>
              </w:rPr>
            </w:pPr>
            <w:r w:rsidRPr="00D455EB">
              <w:rPr>
                <w:bCs/>
              </w:rPr>
              <w:t>check and publication)</w:t>
            </w:r>
          </w:p>
        </w:tc>
        <w:tc>
          <w:tcPr>
            <w:tcW w:w="705" w:type="dxa"/>
          </w:tcPr>
          <w:p w14:paraId="30F9F9C0" w14:textId="77777777" w:rsidR="008D20E3" w:rsidRPr="00D455EB" w:rsidRDefault="008D20E3" w:rsidP="00207AAF">
            <w:pPr>
              <w:spacing w:line="276" w:lineRule="auto"/>
              <w:jc w:val="both"/>
              <w:rPr>
                <w:bCs/>
              </w:rPr>
            </w:pPr>
          </w:p>
        </w:tc>
        <w:tc>
          <w:tcPr>
            <w:tcW w:w="705" w:type="dxa"/>
          </w:tcPr>
          <w:p w14:paraId="00EF0C20" w14:textId="77777777" w:rsidR="008D20E3" w:rsidRPr="00D455EB" w:rsidRDefault="008D20E3" w:rsidP="00207AAF">
            <w:pPr>
              <w:spacing w:line="276" w:lineRule="auto"/>
              <w:jc w:val="both"/>
              <w:rPr>
                <w:bCs/>
              </w:rPr>
            </w:pPr>
          </w:p>
        </w:tc>
        <w:tc>
          <w:tcPr>
            <w:tcW w:w="706" w:type="dxa"/>
          </w:tcPr>
          <w:p w14:paraId="6DB0E523" w14:textId="7A40F6E8" w:rsidR="008D20E3" w:rsidRPr="00D455EB" w:rsidRDefault="005962FE" w:rsidP="00207AAF">
            <w:pPr>
              <w:spacing w:line="276" w:lineRule="auto"/>
              <w:jc w:val="both"/>
              <w:rPr>
                <w:bCs/>
              </w:rPr>
            </w:pPr>
            <w:r w:rsidRPr="005962FE">
              <w:rPr>
                <w:bCs/>
              </w:rPr>
              <w:sym w:font="Wingdings" w:char="F0FC"/>
            </w:r>
          </w:p>
        </w:tc>
        <w:tc>
          <w:tcPr>
            <w:tcW w:w="706" w:type="dxa"/>
          </w:tcPr>
          <w:p w14:paraId="365374CA" w14:textId="7DCA5DDC" w:rsidR="008D20E3" w:rsidRPr="00873D31" w:rsidRDefault="008D20E3" w:rsidP="00207AAF">
            <w:pPr>
              <w:spacing w:line="276" w:lineRule="auto"/>
              <w:jc w:val="center"/>
              <w:rPr>
                <w:bCs/>
                <w:highlight w:val="yellow"/>
              </w:rPr>
            </w:pPr>
          </w:p>
        </w:tc>
        <w:tc>
          <w:tcPr>
            <w:tcW w:w="706" w:type="dxa"/>
          </w:tcPr>
          <w:p w14:paraId="3AB43F2D" w14:textId="77777777" w:rsidR="008D20E3" w:rsidRPr="00D455EB" w:rsidRDefault="008D20E3" w:rsidP="00207AAF">
            <w:pPr>
              <w:spacing w:line="276" w:lineRule="auto"/>
              <w:jc w:val="both"/>
              <w:rPr>
                <w:bCs/>
              </w:rPr>
            </w:pPr>
          </w:p>
        </w:tc>
        <w:tc>
          <w:tcPr>
            <w:tcW w:w="745" w:type="dxa"/>
          </w:tcPr>
          <w:p w14:paraId="2FE87A5D" w14:textId="77777777" w:rsidR="008D20E3" w:rsidRPr="00D455EB" w:rsidRDefault="008D20E3" w:rsidP="00207AAF">
            <w:pPr>
              <w:spacing w:line="276" w:lineRule="auto"/>
              <w:jc w:val="both"/>
              <w:rPr>
                <w:bCs/>
              </w:rPr>
            </w:pPr>
          </w:p>
        </w:tc>
      </w:tr>
      <w:tr w:rsidR="008D20E3" w:rsidRPr="00D455EB" w14:paraId="7BD865D2" w14:textId="77777777" w:rsidTr="00207AAF">
        <w:tc>
          <w:tcPr>
            <w:tcW w:w="4789" w:type="dxa"/>
          </w:tcPr>
          <w:p w14:paraId="321928C4" w14:textId="77777777" w:rsidR="008D20E3" w:rsidRPr="00D455EB" w:rsidRDefault="008D20E3" w:rsidP="00207AAF">
            <w:pPr>
              <w:spacing w:line="276" w:lineRule="auto"/>
              <w:jc w:val="both"/>
              <w:rPr>
                <w:bCs/>
              </w:rPr>
            </w:pPr>
            <w:r w:rsidRPr="00D455EB">
              <w:rPr>
                <w:bCs/>
              </w:rPr>
              <w:t>Country-by-country reporting by extractive /</w:t>
            </w:r>
          </w:p>
          <w:p w14:paraId="0A3DB150" w14:textId="77777777" w:rsidR="008D20E3" w:rsidRPr="00D455EB" w:rsidRDefault="008D20E3" w:rsidP="00207AAF">
            <w:pPr>
              <w:spacing w:line="276" w:lineRule="auto"/>
              <w:jc w:val="both"/>
              <w:rPr>
                <w:bCs/>
              </w:rPr>
            </w:pPr>
            <w:r w:rsidRPr="00D455EB">
              <w:rPr>
                <w:bCs/>
              </w:rPr>
              <w:t>logging industries (preparation, publication)</w:t>
            </w:r>
          </w:p>
        </w:tc>
        <w:tc>
          <w:tcPr>
            <w:tcW w:w="705" w:type="dxa"/>
          </w:tcPr>
          <w:p w14:paraId="7BC7EFD3" w14:textId="77777777" w:rsidR="008D20E3" w:rsidRPr="00D455EB" w:rsidRDefault="008D20E3" w:rsidP="00207AAF">
            <w:pPr>
              <w:spacing w:line="276" w:lineRule="auto"/>
              <w:jc w:val="both"/>
              <w:rPr>
                <w:bCs/>
              </w:rPr>
            </w:pPr>
          </w:p>
        </w:tc>
        <w:tc>
          <w:tcPr>
            <w:tcW w:w="705" w:type="dxa"/>
          </w:tcPr>
          <w:p w14:paraId="40486079" w14:textId="77777777" w:rsidR="008D20E3" w:rsidRPr="00D455EB" w:rsidRDefault="008D20E3" w:rsidP="00207AAF">
            <w:pPr>
              <w:spacing w:line="276" w:lineRule="auto"/>
              <w:jc w:val="both"/>
              <w:rPr>
                <w:bCs/>
              </w:rPr>
            </w:pPr>
          </w:p>
        </w:tc>
        <w:tc>
          <w:tcPr>
            <w:tcW w:w="706" w:type="dxa"/>
          </w:tcPr>
          <w:p w14:paraId="33A9CE4F" w14:textId="77777777" w:rsidR="008D20E3" w:rsidRPr="00D455EB" w:rsidRDefault="008D20E3" w:rsidP="00207AAF">
            <w:pPr>
              <w:spacing w:line="276" w:lineRule="auto"/>
              <w:jc w:val="both"/>
              <w:rPr>
                <w:bCs/>
              </w:rPr>
            </w:pPr>
          </w:p>
        </w:tc>
        <w:tc>
          <w:tcPr>
            <w:tcW w:w="706" w:type="dxa"/>
          </w:tcPr>
          <w:p w14:paraId="145C8A10" w14:textId="577FCE89" w:rsidR="008D20E3" w:rsidRPr="00D455EB" w:rsidRDefault="008D20E3" w:rsidP="00207AAF">
            <w:pPr>
              <w:spacing w:line="276" w:lineRule="auto"/>
              <w:jc w:val="center"/>
              <w:rPr>
                <w:bCs/>
              </w:rPr>
            </w:pPr>
          </w:p>
        </w:tc>
        <w:tc>
          <w:tcPr>
            <w:tcW w:w="706" w:type="dxa"/>
          </w:tcPr>
          <w:p w14:paraId="3D2947BA" w14:textId="77777777" w:rsidR="008D20E3" w:rsidRPr="00D455EB" w:rsidRDefault="008D20E3" w:rsidP="00207AAF">
            <w:pPr>
              <w:spacing w:line="276" w:lineRule="auto"/>
              <w:jc w:val="both"/>
              <w:rPr>
                <w:bCs/>
              </w:rPr>
            </w:pPr>
          </w:p>
        </w:tc>
        <w:tc>
          <w:tcPr>
            <w:tcW w:w="745" w:type="dxa"/>
          </w:tcPr>
          <w:p w14:paraId="73B18215" w14:textId="1005773A" w:rsidR="008D20E3" w:rsidRPr="00D455EB" w:rsidRDefault="005962FE" w:rsidP="00207AAF">
            <w:pPr>
              <w:spacing w:line="276" w:lineRule="auto"/>
              <w:jc w:val="both"/>
              <w:rPr>
                <w:bCs/>
              </w:rPr>
            </w:pPr>
            <w:r w:rsidRPr="005962FE">
              <w:rPr>
                <w:bCs/>
              </w:rPr>
              <w:sym w:font="Wingdings" w:char="F0FC"/>
            </w:r>
          </w:p>
        </w:tc>
      </w:tr>
    </w:tbl>
    <w:p w14:paraId="37C735C8" w14:textId="77777777" w:rsidR="008D20E3" w:rsidRPr="00100C4E" w:rsidRDefault="008D20E3" w:rsidP="008D20E3">
      <w:pPr>
        <w:spacing w:after="0" w:line="276" w:lineRule="auto"/>
        <w:jc w:val="both"/>
        <w:rPr>
          <w:bCs/>
          <w:sz w:val="18"/>
          <w:szCs w:val="18"/>
        </w:rPr>
      </w:pPr>
      <w:r w:rsidRPr="00100C4E">
        <w:rPr>
          <w:bCs/>
          <w:sz w:val="18"/>
          <w:szCs w:val="18"/>
        </w:rPr>
        <w:t>(1= totally disagree, 2= mostly disagree, 3= partially disagree and partially agree, 4= mostly agree, 5= totally agree)</w:t>
      </w:r>
    </w:p>
    <w:p w14:paraId="7067034F" w14:textId="77777777" w:rsidR="008D20E3" w:rsidRDefault="008D20E3" w:rsidP="008D20E3">
      <w:pPr>
        <w:spacing w:after="0" w:line="276" w:lineRule="auto"/>
        <w:jc w:val="both"/>
        <w:rPr>
          <w:bCs/>
        </w:rPr>
      </w:pPr>
    </w:p>
    <w:p w14:paraId="3AF6DCBE" w14:textId="77777777" w:rsidR="008D20E3" w:rsidRPr="00063176" w:rsidRDefault="008D20E3" w:rsidP="008D20E3">
      <w:pPr>
        <w:spacing w:after="0" w:line="276" w:lineRule="auto"/>
        <w:jc w:val="both"/>
        <w:rPr>
          <w:bCs/>
        </w:rPr>
      </w:pPr>
      <w:r w:rsidRPr="00063176">
        <w:rPr>
          <w:bCs/>
        </w:rPr>
        <w:t>Please explain your response and substantiate it with evidence or concrete examples.</w:t>
      </w:r>
    </w:p>
    <w:tbl>
      <w:tblPr>
        <w:tblStyle w:val="Tabela-Siatka"/>
        <w:tblW w:w="0" w:type="auto"/>
        <w:tblLook w:val="04A0" w:firstRow="1" w:lastRow="0" w:firstColumn="1" w:lastColumn="0" w:noHBand="0" w:noVBand="1"/>
      </w:tblPr>
      <w:tblGrid>
        <w:gridCol w:w="9062"/>
      </w:tblGrid>
      <w:tr w:rsidR="008D20E3" w:rsidRPr="00063176" w14:paraId="4CBAE906" w14:textId="77777777" w:rsidTr="00207AAF">
        <w:tc>
          <w:tcPr>
            <w:tcW w:w="9062" w:type="dxa"/>
          </w:tcPr>
          <w:p w14:paraId="2B7F465B" w14:textId="61A2E6E2" w:rsidR="00D238B7" w:rsidRPr="00063176" w:rsidRDefault="00111D0D" w:rsidP="00207AAF">
            <w:pPr>
              <w:spacing w:line="276" w:lineRule="auto"/>
              <w:jc w:val="both"/>
              <w:rPr>
                <w:bCs/>
              </w:rPr>
            </w:pPr>
            <w:r>
              <w:rPr>
                <w:bCs/>
              </w:rPr>
              <w:t>Concerning non-financial information please refer to answer to Q2 – it is too early to assess the coherence of non-financial reporting.</w:t>
            </w:r>
          </w:p>
        </w:tc>
      </w:tr>
    </w:tbl>
    <w:p w14:paraId="398A6E76" w14:textId="77777777" w:rsidR="008D20E3" w:rsidRDefault="008D20E3" w:rsidP="008D20E3">
      <w:pPr>
        <w:spacing w:after="0" w:line="276" w:lineRule="auto"/>
        <w:jc w:val="both"/>
        <w:rPr>
          <w:bCs/>
        </w:rPr>
      </w:pPr>
    </w:p>
    <w:p w14:paraId="0EBC7232" w14:textId="77777777" w:rsidR="008D20E3" w:rsidRPr="00063176" w:rsidRDefault="008D20E3" w:rsidP="008D20E3">
      <w:pPr>
        <w:spacing w:after="0" w:line="276" w:lineRule="auto"/>
        <w:jc w:val="both"/>
        <w:rPr>
          <w:bCs/>
        </w:rPr>
      </w:pPr>
    </w:p>
    <w:p w14:paraId="6E75AD05" w14:textId="5295BEE9" w:rsidR="008D20E3" w:rsidRPr="00063176" w:rsidRDefault="008D20E3" w:rsidP="00E921C9">
      <w:pPr>
        <w:spacing w:after="0" w:line="240" w:lineRule="auto"/>
        <w:rPr>
          <w:b/>
          <w:bCs/>
        </w:rPr>
      </w:pPr>
      <w:r w:rsidRPr="00063176">
        <w:rPr>
          <w:b/>
          <w:bCs/>
        </w:rPr>
        <w:t>6.  Depending on circumstances, a company may have public reporting obligations on top of those being examined here. Such legislation may have been developed at the EU</w:t>
      </w:r>
      <w:r w:rsidRPr="00063176">
        <w:rPr>
          <w:rStyle w:val="Odwoanieprzypisudolnego"/>
          <w:b/>
          <w:bCs/>
        </w:rPr>
        <w:footnoteReference w:id="2"/>
      </w:r>
      <w:r w:rsidRPr="00063176">
        <w:rPr>
          <w:b/>
          <w:bCs/>
        </w:rPr>
        <w:t>, national or regiona</w:t>
      </w:r>
      <w:r>
        <w:rPr>
          <w:b/>
          <w:bCs/>
        </w:rPr>
        <w:t>l</w:t>
      </w:r>
      <w:r w:rsidRPr="00063176">
        <w:rPr>
          <w:b/>
          <w:bCs/>
        </w:rPr>
        <w:t xml:space="preserve"> level.  Should you have views on the interplay of these additional reporting obligations with the </w:t>
      </w:r>
      <w:r>
        <w:rPr>
          <w:b/>
          <w:bCs/>
        </w:rPr>
        <w:t>p</w:t>
      </w:r>
      <w:r w:rsidRPr="00063176">
        <w:rPr>
          <w:b/>
          <w:bCs/>
        </w:rPr>
        <w:t>olicies examined in this consultation, please comment below and substantiate it with evidence or concrete examples.</w:t>
      </w:r>
    </w:p>
    <w:p w14:paraId="0F46BE89" w14:textId="77777777" w:rsidR="008D20E3" w:rsidRPr="009F58A5" w:rsidRDefault="008D20E3" w:rsidP="008D20E3">
      <w:pPr>
        <w:pStyle w:val="Nagwek2"/>
        <w:spacing w:before="0"/>
      </w:pPr>
      <w:bookmarkStart w:id="4" w:name="_Toc516741870"/>
      <w:r w:rsidRPr="009F58A5">
        <w:t>EU Added value</w:t>
      </w:r>
      <w:bookmarkEnd w:id="4"/>
    </w:p>
    <w:p w14:paraId="28084DD6" w14:textId="77777777" w:rsidR="008D20E3" w:rsidRPr="00063176" w:rsidRDefault="008D20E3" w:rsidP="008D20E3">
      <w:pPr>
        <w:spacing w:after="0" w:line="276" w:lineRule="auto"/>
        <w:jc w:val="both"/>
        <w:rPr>
          <w:bCs/>
        </w:rPr>
      </w:pPr>
    </w:p>
    <w:p w14:paraId="619EC9D5" w14:textId="77777777" w:rsidR="008D20E3" w:rsidRPr="00063176" w:rsidRDefault="008D20E3" w:rsidP="008D20E3">
      <w:pPr>
        <w:spacing w:after="0" w:line="276" w:lineRule="auto"/>
        <w:jc w:val="both"/>
        <w:rPr>
          <w:b/>
          <w:bCs/>
        </w:rPr>
      </w:pPr>
      <w:r w:rsidRPr="00063176">
        <w:rPr>
          <w:b/>
          <w:bCs/>
        </w:rPr>
        <w:t>7.  Do you think that, for each respective objective, the EU is the right level to design policies in order to obtain valuable results, compared to unilateral and non-coordinated action by each Member State?</w:t>
      </w:r>
    </w:p>
    <w:tbl>
      <w:tblPr>
        <w:tblStyle w:val="Tabela-Siatka"/>
        <w:tblW w:w="0" w:type="auto"/>
        <w:tblLook w:val="04A0" w:firstRow="1" w:lastRow="0" w:firstColumn="1" w:lastColumn="0" w:noHBand="0" w:noVBand="1"/>
      </w:tblPr>
      <w:tblGrid>
        <w:gridCol w:w="4789"/>
        <w:gridCol w:w="705"/>
        <w:gridCol w:w="705"/>
        <w:gridCol w:w="706"/>
        <w:gridCol w:w="706"/>
        <w:gridCol w:w="706"/>
        <w:gridCol w:w="745"/>
      </w:tblGrid>
      <w:tr w:rsidR="008D20E3" w:rsidRPr="00D455EB" w14:paraId="73B79FAC" w14:textId="77777777" w:rsidTr="00207AAF">
        <w:tc>
          <w:tcPr>
            <w:tcW w:w="4789" w:type="dxa"/>
          </w:tcPr>
          <w:p w14:paraId="23B1C7F9" w14:textId="77777777" w:rsidR="008D20E3" w:rsidRPr="00D455EB" w:rsidRDefault="008D20E3" w:rsidP="00207AAF">
            <w:pPr>
              <w:spacing w:line="276" w:lineRule="auto"/>
              <w:jc w:val="center"/>
              <w:rPr>
                <w:b/>
                <w:bCs/>
              </w:rPr>
            </w:pPr>
          </w:p>
        </w:tc>
        <w:tc>
          <w:tcPr>
            <w:tcW w:w="705" w:type="dxa"/>
          </w:tcPr>
          <w:p w14:paraId="76515BE4" w14:textId="77777777" w:rsidR="008D20E3" w:rsidRPr="00D455EB" w:rsidRDefault="008D20E3" w:rsidP="00207AAF">
            <w:pPr>
              <w:spacing w:line="276" w:lineRule="auto"/>
              <w:jc w:val="center"/>
              <w:rPr>
                <w:b/>
                <w:bCs/>
              </w:rPr>
            </w:pPr>
            <w:r w:rsidRPr="00D455EB">
              <w:rPr>
                <w:rFonts w:ascii="Calibri" w:hAnsi="Calibri" w:cs="Calibri"/>
                <w:b/>
                <w:bCs/>
                <w:color w:val="000000"/>
              </w:rPr>
              <w:t>1</w:t>
            </w:r>
          </w:p>
        </w:tc>
        <w:tc>
          <w:tcPr>
            <w:tcW w:w="705" w:type="dxa"/>
          </w:tcPr>
          <w:p w14:paraId="2A3F4220" w14:textId="77777777" w:rsidR="008D20E3" w:rsidRPr="00D455EB" w:rsidRDefault="008D20E3" w:rsidP="00207AAF">
            <w:pPr>
              <w:spacing w:line="276" w:lineRule="auto"/>
              <w:jc w:val="center"/>
              <w:rPr>
                <w:b/>
                <w:bCs/>
              </w:rPr>
            </w:pPr>
            <w:r w:rsidRPr="00D455EB">
              <w:rPr>
                <w:rFonts w:ascii="Calibri" w:hAnsi="Calibri" w:cs="Calibri"/>
                <w:b/>
                <w:bCs/>
                <w:color w:val="000000"/>
              </w:rPr>
              <w:t>2</w:t>
            </w:r>
          </w:p>
        </w:tc>
        <w:tc>
          <w:tcPr>
            <w:tcW w:w="706" w:type="dxa"/>
          </w:tcPr>
          <w:p w14:paraId="57D888AF" w14:textId="77777777" w:rsidR="008D20E3" w:rsidRPr="00D455EB" w:rsidRDefault="008D20E3" w:rsidP="00207AAF">
            <w:pPr>
              <w:spacing w:line="276" w:lineRule="auto"/>
              <w:jc w:val="center"/>
              <w:rPr>
                <w:b/>
                <w:bCs/>
              </w:rPr>
            </w:pPr>
            <w:r w:rsidRPr="00D455EB">
              <w:rPr>
                <w:rFonts w:ascii="Calibri" w:hAnsi="Calibri" w:cs="Calibri"/>
                <w:b/>
                <w:bCs/>
                <w:color w:val="000000"/>
              </w:rPr>
              <w:t>3</w:t>
            </w:r>
          </w:p>
        </w:tc>
        <w:tc>
          <w:tcPr>
            <w:tcW w:w="706" w:type="dxa"/>
          </w:tcPr>
          <w:p w14:paraId="29009138" w14:textId="77777777" w:rsidR="008D20E3" w:rsidRPr="00D455EB" w:rsidRDefault="008D20E3" w:rsidP="00207AAF">
            <w:pPr>
              <w:spacing w:line="276" w:lineRule="auto"/>
              <w:jc w:val="center"/>
              <w:rPr>
                <w:b/>
                <w:bCs/>
              </w:rPr>
            </w:pPr>
            <w:r w:rsidRPr="00D455EB">
              <w:rPr>
                <w:rFonts w:ascii="Calibri" w:hAnsi="Calibri" w:cs="Calibri"/>
                <w:b/>
                <w:bCs/>
                <w:color w:val="000000"/>
              </w:rPr>
              <w:t>4</w:t>
            </w:r>
          </w:p>
        </w:tc>
        <w:tc>
          <w:tcPr>
            <w:tcW w:w="706" w:type="dxa"/>
          </w:tcPr>
          <w:p w14:paraId="15CFDD8C" w14:textId="77777777" w:rsidR="008D20E3" w:rsidRPr="00D455EB" w:rsidRDefault="008D20E3" w:rsidP="00207AAF">
            <w:pPr>
              <w:spacing w:line="276" w:lineRule="auto"/>
              <w:jc w:val="center"/>
              <w:rPr>
                <w:b/>
                <w:bCs/>
              </w:rPr>
            </w:pPr>
            <w:r w:rsidRPr="00D455EB">
              <w:rPr>
                <w:rFonts w:ascii="Calibri" w:hAnsi="Calibri" w:cs="Calibri"/>
                <w:b/>
                <w:bCs/>
                <w:color w:val="000000"/>
              </w:rPr>
              <w:t>5</w:t>
            </w:r>
          </w:p>
        </w:tc>
        <w:tc>
          <w:tcPr>
            <w:tcW w:w="745" w:type="dxa"/>
          </w:tcPr>
          <w:p w14:paraId="62731348" w14:textId="77777777" w:rsidR="008D20E3" w:rsidRPr="00D455EB" w:rsidRDefault="008D20E3" w:rsidP="00207AAF">
            <w:pPr>
              <w:spacing w:line="276" w:lineRule="auto"/>
              <w:jc w:val="center"/>
              <w:rPr>
                <w:b/>
                <w:bCs/>
              </w:rPr>
            </w:pPr>
            <w:r w:rsidRPr="00D455EB">
              <w:rPr>
                <w:rFonts w:ascii="Calibri" w:hAnsi="Calibri" w:cs="Calibri"/>
                <w:b/>
                <w:bCs/>
                <w:color w:val="000000"/>
              </w:rPr>
              <w:t>Don't know</w:t>
            </w:r>
          </w:p>
        </w:tc>
      </w:tr>
      <w:tr w:rsidR="008D20E3" w:rsidRPr="00D455EB" w14:paraId="7FB8974D" w14:textId="77777777" w:rsidTr="00207AAF">
        <w:tc>
          <w:tcPr>
            <w:tcW w:w="4789" w:type="dxa"/>
          </w:tcPr>
          <w:p w14:paraId="6675869D" w14:textId="77777777" w:rsidR="008D20E3" w:rsidRPr="00D455EB" w:rsidRDefault="008D20E3" w:rsidP="00207AAF">
            <w:pPr>
              <w:spacing w:line="276" w:lineRule="auto"/>
              <w:jc w:val="both"/>
              <w:rPr>
                <w:bCs/>
              </w:rPr>
            </w:pPr>
            <w:r w:rsidRPr="00D455EB">
              <w:rPr>
                <w:bCs/>
              </w:rPr>
              <w:t>Ensuring stakeholder protection</w:t>
            </w:r>
          </w:p>
        </w:tc>
        <w:tc>
          <w:tcPr>
            <w:tcW w:w="705" w:type="dxa"/>
          </w:tcPr>
          <w:p w14:paraId="45BA1C10" w14:textId="77777777" w:rsidR="008D20E3" w:rsidRPr="00D455EB" w:rsidRDefault="008D20E3" w:rsidP="00207AAF">
            <w:pPr>
              <w:spacing w:line="276" w:lineRule="auto"/>
              <w:jc w:val="both"/>
              <w:rPr>
                <w:bCs/>
              </w:rPr>
            </w:pPr>
          </w:p>
        </w:tc>
        <w:tc>
          <w:tcPr>
            <w:tcW w:w="705" w:type="dxa"/>
          </w:tcPr>
          <w:p w14:paraId="0FD3624A" w14:textId="77777777" w:rsidR="008D20E3" w:rsidRPr="00D455EB" w:rsidRDefault="008D20E3" w:rsidP="00207AAF">
            <w:pPr>
              <w:spacing w:line="276" w:lineRule="auto"/>
              <w:jc w:val="both"/>
              <w:rPr>
                <w:bCs/>
              </w:rPr>
            </w:pPr>
          </w:p>
        </w:tc>
        <w:tc>
          <w:tcPr>
            <w:tcW w:w="706" w:type="dxa"/>
          </w:tcPr>
          <w:p w14:paraId="3B6E6782" w14:textId="53641147" w:rsidR="008D20E3" w:rsidRPr="00D455EB" w:rsidRDefault="008D20E3" w:rsidP="00207AAF">
            <w:pPr>
              <w:spacing w:line="276" w:lineRule="auto"/>
              <w:jc w:val="center"/>
              <w:rPr>
                <w:bCs/>
              </w:rPr>
            </w:pPr>
          </w:p>
        </w:tc>
        <w:tc>
          <w:tcPr>
            <w:tcW w:w="706" w:type="dxa"/>
          </w:tcPr>
          <w:p w14:paraId="1585A9AA" w14:textId="77777777" w:rsidR="008D20E3" w:rsidRPr="00D455EB" w:rsidRDefault="008D20E3" w:rsidP="00207AAF">
            <w:pPr>
              <w:spacing w:line="276" w:lineRule="auto"/>
              <w:jc w:val="center"/>
              <w:rPr>
                <w:bCs/>
              </w:rPr>
            </w:pPr>
          </w:p>
        </w:tc>
        <w:tc>
          <w:tcPr>
            <w:tcW w:w="706" w:type="dxa"/>
          </w:tcPr>
          <w:p w14:paraId="43CAA484" w14:textId="08E5E0AB" w:rsidR="008D20E3" w:rsidRPr="00D455EB" w:rsidRDefault="005962FE" w:rsidP="00207AAF">
            <w:pPr>
              <w:spacing w:line="276" w:lineRule="auto"/>
              <w:jc w:val="both"/>
              <w:rPr>
                <w:bCs/>
              </w:rPr>
            </w:pPr>
            <w:r>
              <w:rPr>
                <w:bCs/>
              </w:rPr>
              <w:sym w:font="Wingdings" w:char="F0FC"/>
            </w:r>
          </w:p>
        </w:tc>
        <w:tc>
          <w:tcPr>
            <w:tcW w:w="745" w:type="dxa"/>
          </w:tcPr>
          <w:p w14:paraId="501639EA" w14:textId="77777777" w:rsidR="008D20E3" w:rsidRPr="00D455EB" w:rsidRDefault="008D20E3" w:rsidP="00207AAF">
            <w:pPr>
              <w:spacing w:line="276" w:lineRule="auto"/>
              <w:jc w:val="both"/>
              <w:rPr>
                <w:bCs/>
              </w:rPr>
            </w:pPr>
          </w:p>
        </w:tc>
      </w:tr>
      <w:tr w:rsidR="008D20E3" w:rsidRPr="00D455EB" w14:paraId="08190EF3" w14:textId="77777777" w:rsidTr="00207AAF">
        <w:tc>
          <w:tcPr>
            <w:tcW w:w="4789" w:type="dxa"/>
          </w:tcPr>
          <w:p w14:paraId="6791683F" w14:textId="77777777" w:rsidR="008D20E3" w:rsidRPr="00D455EB" w:rsidRDefault="008D20E3" w:rsidP="00207AAF">
            <w:pPr>
              <w:spacing w:line="276" w:lineRule="auto"/>
              <w:jc w:val="both"/>
              <w:rPr>
                <w:bCs/>
              </w:rPr>
            </w:pPr>
            <w:r w:rsidRPr="00D455EB">
              <w:rPr>
                <w:bCs/>
              </w:rPr>
              <w:t>Developing the internal market</w:t>
            </w:r>
          </w:p>
        </w:tc>
        <w:tc>
          <w:tcPr>
            <w:tcW w:w="705" w:type="dxa"/>
          </w:tcPr>
          <w:p w14:paraId="50591BB7" w14:textId="77777777" w:rsidR="008D20E3" w:rsidRPr="00D455EB" w:rsidRDefault="008D20E3" w:rsidP="00207AAF">
            <w:pPr>
              <w:spacing w:line="276" w:lineRule="auto"/>
              <w:jc w:val="both"/>
              <w:rPr>
                <w:bCs/>
              </w:rPr>
            </w:pPr>
          </w:p>
        </w:tc>
        <w:tc>
          <w:tcPr>
            <w:tcW w:w="705" w:type="dxa"/>
          </w:tcPr>
          <w:p w14:paraId="05892BBA" w14:textId="77777777" w:rsidR="008D20E3" w:rsidRPr="00D455EB" w:rsidRDefault="008D20E3" w:rsidP="00207AAF">
            <w:pPr>
              <w:spacing w:line="276" w:lineRule="auto"/>
              <w:jc w:val="both"/>
              <w:rPr>
                <w:bCs/>
              </w:rPr>
            </w:pPr>
          </w:p>
        </w:tc>
        <w:tc>
          <w:tcPr>
            <w:tcW w:w="706" w:type="dxa"/>
          </w:tcPr>
          <w:p w14:paraId="7A5F35CA" w14:textId="40F7B69F" w:rsidR="008D20E3" w:rsidRPr="00D455EB" w:rsidRDefault="008D20E3" w:rsidP="00207AAF">
            <w:pPr>
              <w:spacing w:line="276" w:lineRule="auto"/>
              <w:jc w:val="center"/>
              <w:rPr>
                <w:bCs/>
              </w:rPr>
            </w:pPr>
          </w:p>
        </w:tc>
        <w:tc>
          <w:tcPr>
            <w:tcW w:w="706" w:type="dxa"/>
          </w:tcPr>
          <w:p w14:paraId="319F8191" w14:textId="77777777" w:rsidR="008D20E3" w:rsidRPr="00873D31" w:rsidRDefault="008D20E3" w:rsidP="00207AAF">
            <w:pPr>
              <w:spacing w:line="276" w:lineRule="auto"/>
              <w:jc w:val="center"/>
              <w:rPr>
                <w:bCs/>
                <w:highlight w:val="yellow"/>
              </w:rPr>
            </w:pPr>
          </w:p>
        </w:tc>
        <w:tc>
          <w:tcPr>
            <w:tcW w:w="706" w:type="dxa"/>
          </w:tcPr>
          <w:p w14:paraId="4F3A62D4" w14:textId="2DCDEBE8" w:rsidR="008D20E3" w:rsidRPr="00D455EB" w:rsidRDefault="005962FE" w:rsidP="00207AAF">
            <w:pPr>
              <w:spacing w:line="276" w:lineRule="auto"/>
              <w:jc w:val="both"/>
              <w:rPr>
                <w:bCs/>
              </w:rPr>
            </w:pPr>
            <w:r>
              <w:rPr>
                <w:bCs/>
              </w:rPr>
              <w:sym w:font="Wingdings" w:char="F0FC"/>
            </w:r>
          </w:p>
        </w:tc>
        <w:tc>
          <w:tcPr>
            <w:tcW w:w="745" w:type="dxa"/>
          </w:tcPr>
          <w:p w14:paraId="0DEE3FFA" w14:textId="77777777" w:rsidR="008D20E3" w:rsidRPr="00D455EB" w:rsidRDefault="008D20E3" w:rsidP="00207AAF">
            <w:pPr>
              <w:spacing w:line="276" w:lineRule="auto"/>
              <w:jc w:val="both"/>
              <w:rPr>
                <w:bCs/>
              </w:rPr>
            </w:pPr>
          </w:p>
        </w:tc>
      </w:tr>
      <w:tr w:rsidR="008D20E3" w:rsidRPr="00D455EB" w14:paraId="146C00C7" w14:textId="77777777" w:rsidTr="00207AAF">
        <w:tc>
          <w:tcPr>
            <w:tcW w:w="4789" w:type="dxa"/>
          </w:tcPr>
          <w:p w14:paraId="445F2B70" w14:textId="77777777" w:rsidR="008D20E3" w:rsidRPr="00D455EB" w:rsidRDefault="008D20E3" w:rsidP="00207AAF">
            <w:pPr>
              <w:spacing w:line="276" w:lineRule="auto"/>
              <w:jc w:val="both"/>
              <w:rPr>
                <w:bCs/>
              </w:rPr>
            </w:pPr>
            <w:r w:rsidRPr="00D455EB">
              <w:rPr>
                <w:bCs/>
              </w:rPr>
              <w:t>Promoting integrated EU capital markets</w:t>
            </w:r>
          </w:p>
        </w:tc>
        <w:tc>
          <w:tcPr>
            <w:tcW w:w="705" w:type="dxa"/>
          </w:tcPr>
          <w:p w14:paraId="12123325" w14:textId="77777777" w:rsidR="008D20E3" w:rsidRPr="00D455EB" w:rsidRDefault="008D20E3" w:rsidP="00207AAF">
            <w:pPr>
              <w:spacing w:line="276" w:lineRule="auto"/>
              <w:jc w:val="both"/>
              <w:rPr>
                <w:bCs/>
              </w:rPr>
            </w:pPr>
          </w:p>
        </w:tc>
        <w:tc>
          <w:tcPr>
            <w:tcW w:w="705" w:type="dxa"/>
          </w:tcPr>
          <w:p w14:paraId="5F40C28B" w14:textId="77777777" w:rsidR="008D20E3" w:rsidRPr="00D455EB" w:rsidRDefault="008D20E3" w:rsidP="00207AAF">
            <w:pPr>
              <w:spacing w:line="276" w:lineRule="auto"/>
              <w:jc w:val="both"/>
              <w:rPr>
                <w:bCs/>
              </w:rPr>
            </w:pPr>
          </w:p>
        </w:tc>
        <w:tc>
          <w:tcPr>
            <w:tcW w:w="706" w:type="dxa"/>
          </w:tcPr>
          <w:p w14:paraId="52743FDD" w14:textId="7A25C5D4" w:rsidR="008D20E3" w:rsidRPr="00D455EB" w:rsidRDefault="008D20E3" w:rsidP="00207AAF">
            <w:pPr>
              <w:spacing w:line="276" w:lineRule="auto"/>
              <w:jc w:val="center"/>
              <w:rPr>
                <w:bCs/>
              </w:rPr>
            </w:pPr>
          </w:p>
        </w:tc>
        <w:tc>
          <w:tcPr>
            <w:tcW w:w="706" w:type="dxa"/>
          </w:tcPr>
          <w:p w14:paraId="50C2D44E" w14:textId="77777777" w:rsidR="008D20E3" w:rsidRPr="00873D31" w:rsidRDefault="008D20E3" w:rsidP="00207AAF">
            <w:pPr>
              <w:spacing w:line="276" w:lineRule="auto"/>
              <w:jc w:val="center"/>
              <w:rPr>
                <w:bCs/>
                <w:highlight w:val="yellow"/>
              </w:rPr>
            </w:pPr>
          </w:p>
        </w:tc>
        <w:tc>
          <w:tcPr>
            <w:tcW w:w="706" w:type="dxa"/>
          </w:tcPr>
          <w:p w14:paraId="5D579810" w14:textId="23FE775A" w:rsidR="008D20E3" w:rsidRPr="00D455EB" w:rsidRDefault="005962FE" w:rsidP="00207AAF">
            <w:pPr>
              <w:spacing w:line="276" w:lineRule="auto"/>
              <w:jc w:val="both"/>
              <w:rPr>
                <w:bCs/>
              </w:rPr>
            </w:pPr>
            <w:r>
              <w:rPr>
                <w:bCs/>
              </w:rPr>
              <w:sym w:font="Wingdings" w:char="F0FC"/>
            </w:r>
          </w:p>
        </w:tc>
        <w:tc>
          <w:tcPr>
            <w:tcW w:w="745" w:type="dxa"/>
          </w:tcPr>
          <w:p w14:paraId="047194F4" w14:textId="77777777" w:rsidR="008D20E3" w:rsidRPr="00D455EB" w:rsidRDefault="008D20E3" w:rsidP="00207AAF">
            <w:pPr>
              <w:spacing w:line="276" w:lineRule="auto"/>
              <w:jc w:val="both"/>
              <w:rPr>
                <w:bCs/>
              </w:rPr>
            </w:pPr>
          </w:p>
        </w:tc>
      </w:tr>
      <w:tr w:rsidR="008D20E3" w:rsidRPr="00D455EB" w14:paraId="10FF8763" w14:textId="77777777" w:rsidTr="00207AAF">
        <w:tc>
          <w:tcPr>
            <w:tcW w:w="4789" w:type="dxa"/>
          </w:tcPr>
          <w:p w14:paraId="0E66853F" w14:textId="77777777" w:rsidR="008D20E3" w:rsidRPr="00D455EB" w:rsidRDefault="008D20E3" w:rsidP="00207AAF">
            <w:pPr>
              <w:spacing w:line="276" w:lineRule="auto"/>
              <w:jc w:val="both"/>
              <w:rPr>
                <w:bCs/>
              </w:rPr>
            </w:pPr>
            <w:r w:rsidRPr="00D455EB">
              <w:rPr>
                <w:bCs/>
              </w:rPr>
              <w:t>Ensuring financial stability</w:t>
            </w:r>
          </w:p>
        </w:tc>
        <w:tc>
          <w:tcPr>
            <w:tcW w:w="705" w:type="dxa"/>
          </w:tcPr>
          <w:p w14:paraId="0E128926" w14:textId="77777777" w:rsidR="008D20E3" w:rsidRPr="00D455EB" w:rsidRDefault="008D20E3" w:rsidP="00207AAF">
            <w:pPr>
              <w:spacing w:line="276" w:lineRule="auto"/>
              <w:jc w:val="both"/>
              <w:rPr>
                <w:bCs/>
              </w:rPr>
            </w:pPr>
          </w:p>
        </w:tc>
        <w:tc>
          <w:tcPr>
            <w:tcW w:w="705" w:type="dxa"/>
          </w:tcPr>
          <w:p w14:paraId="78242050" w14:textId="77777777" w:rsidR="008D20E3" w:rsidRPr="00D455EB" w:rsidRDefault="008D20E3" w:rsidP="00207AAF">
            <w:pPr>
              <w:spacing w:line="276" w:lineRule="auto"/>
              <w:jc w:val="both"/>
              <w:rPr>
                <w:bCs/>
              </w:rPr>
            </w:pPr>
          </w:p>
        </w:tc>
        <w:tc>
          <w:tcPr>
            <w:tcW w:w="706" w:type="dxa"/>
          </w:tcPr>
          <w:p w14:paraId="1CF88F08" w14:textId="16234E94" w:rsidR="008D20E3" w:rsidRPr="00D455EB" w:rsidRDefault="008D20E3" w:rsidP="00207AAF">
            <w:pPr>
              <w:spacing w:line="276" w:lineRule="auto"/>
              <w:jc w:val="center"/>
              <w:rPr>
                <w:bCs/>
              </w:rPr>
            </w:pPr>
          </w:p>
        </w:tc>
        <w:tc>
          <w:tcPr>
            <w:tcW w:w="706" w:type="dxa"/>
          </w:tcPr>
          <w:p w14:paraId="0693E407" w14:textId="6CF7CC98" w:rsidR="008D20E3" w:rsidRPr="00873D31" w:rsidRDefault="005962FE" w:rsidP="00207AAF">
            <w:pPr>
              <w:spacing w:line="276" w:lineRule="auto"/>
              <w:jc w:val="center"/>
              <w:rPr>
                <w:bCs/>
                <w:highlight w:val="yellow"/>
              </w:rPr>
            </w:pPr>
            <w:r>
              <w:rPr>
                <w:bCs/>
              </w:rPr>
              <w:sym w:font="Wingdings" w:char="F0FC"/>
            </w:r>
          </w:p>
        </w:tc>
        <w:tc>
          <w:tcPr>
            <w:tcW w:w="706" w:type="dxa"/>
          </w:tcPr>
          <w:p w14:paraId="729F83E8" w14:textId="77777777" w:rsidR="008D20E3" w:rsidRPr="00D455EB" w:rsidRDefault="008D20E3" w:rsidP="00207AAF">
            <w:pPr>
              <w:spacing w:line="276" w:lineRule="auto"/>
              <w:jc w:val="both"/>
              <w:rPr>
                <w:bCs/>
              </w:rPr>
            </w:pPr>
          </w:p>
        </w:tc>
        <w:tc>
          <w:tcPr>
            <w:tcW w:w="745" w:type="dxa"/>
          </w:tcPr>
          <w:p w14:paraId="6C94514A" w14:textId="77777777" w:rsidR="008D20E3" w:rsidRPr="00D455EB" w:rsidRDefault="008D20E3" w:rsidP="00207AAF">
            <w:pPr>
              <w:spacing w:line="276" w:lineRule="auto"/>
              <w:jc w:val="both"/>
              <w:rPr>
                <w:bCs/>
              </w:rPr>
            </w:pPr>
          </w:p>
        </w:tc>
      </w:tr>
      <w:tr w:rsidR="008D20E3" w:rsidRPr="00D455EB" w14:paraId="46DC924A" w14:textId="77777777" w:rsidTr="00207AAF">
        <w:tc>
          <w:tcPr>
            <w:tcW w:w="4789" w:type="dxa"/>
          </w:tcPr>
          <w:p w14:paraId="35F98C0D" w14:textId="77777777" w:rsidR="008D20E3" w:rsidRPr="00D455EB" w:rsidRDefault="008D20E3" w:rsidP="00207AAF">
            <w:pPr>
              <w:spacing w:line="276" w:lineRule="auto"/>
              <w:jc w:val="both"/>
              <w:rPr>
                <w:bCs/>
              </w:rPr>
            </w:pPr>
            <w:r w:rsidRPr="00D455EB">
              <w:rPr>
                <w:bCs/>
              </w:rPr>
              <w:t>Promoting sustainability</w:t>
            </w:r>
          </w:p>
        </w:tc>
        <w:tc>
          <w:tcPr>
            <w:tcW w:w="705" w:type="dxa"/>
          </w:tcPr>
          <w:p w14:paraId="417E9335" w14:textId="77777777" w:rsidR="008D20E3" w:rsidRPr="00D455EB" w:rsidRDefault="008D20E3" w:rsidP="00207AAF">
            <w:pPr>
              <w:spacing w:line="276" w:lineRule="auto"/>
              <w:jc w:val="both"/>
              <w:rPr>
                <w:bCs/>
              </w:rPr>
            </w:pPr>
          </w:p>
        </w:tc>
        <w:tc>
          <w:tcPr>
            <w:tcW w:w="705" w:type="dxa"/>
          </w:tcPr>
          <w:p w14:paraId="2FE232D8" w14:textId="77777777" w:rsidR="008D20E3" w:rsidRPr="00D455EB" w:rsidRDefault="008D20E3" w:rsidP="00207AAF">
            <w:pPr>
              <w:spacing w:line="276" w:lineRule="auto"/>
              <w:jc w:val="both"/>
              <w:rPr>
                <w:bCs/>
              </w:rPr>
            </w:pPr>
          </w:p>
        </w:tc>
        <w:tc>
          <w:tcPr>
            <w:tcW w:w="706" w:type="dxa"/>
          </w:tcPr>
          <w:p w14:paraId="13C5531A" w14:textId="638A4148" w:rsidR="008D20E3" w:rsidRPr="00D455EB" w:rsidRDefault="008D20E3" w:rsidP="00207AAF">
            <w:pPr>
              <w:spacing w:line="276" w:lineRule="auto"/>
              <w:jc w:val="center"/>
              <w:rPr>
                <w:bCs/>
              </w:rPr>
            </w:pPr>
          </w:p>
        </w:tc>
        <w:tc>
          <w:tcPr>
            <w:tcW w:w="706" w:type="dxa"/>
          </w:tcPr>
          <w:p w14:paraId="1411BCA1" w14:textId="77777777" w:rsidR="008D20E3" w:rsidRPr="00D455EB" w:rsidRDefault="008D20E3" w:rsidP="00207AAF">
            <w:pPr>
              <w:spacing w:line="276" w:lineRule="auto"/>
              <w:jc w:val="center"/>
              <w:rPr>
                <w:bCs/>
              </w:rPr>
            </w:pPr>
          </w:p>
        </w:tc>
        <w:tc>
          <w:tcPr>
            <w:tcW w:w="706" w:type="dxa"/>
          </w:tcPr>
          <w:p w14:paraId="077E181A" w14:textId="234CB434" w:rsidR="008D20E3" w:rsidRPr="00D455EB" w:rsidRDefault="005962FE" w:rsidP="00207AAF">
            <w:pPr>
              <w:spacing w:line="276" w:lineRule="auto"/>
              <w:jc w:val="both"/>
              <w:rPr>
                <w:bCs/>
              </w:rPr>
            </w:pPr>
            <w:r>
              <w:rPr>
                <w:bCs/>
              </w:rPr>
              <w:sym w:font="Wingdings" w:char="F0FC"/>
            </w:r>
          </w:p>
        </w:tc>
        <w:tc>
          <w:tcPr>
            <w:tcW w:w="745" w:type="dxa"/>
          </w:tcPr>
          <w:p w14:paraId="0B6F45FC" w14:textId="77777777" w:rsidR="008D20E3" w:rsidRPr="00D455EB" w:rsidRDefault="008D20E3" w:rsidP="00207AAF">
            <w:pPr>
              <w:spacing w:line="276" w:lineRule="auto"/>
              <w:jc w:val="both"/>
              <w:rPr>
                <w:bCs/>
              </w:rPr>
            </w:pPr>
          </w:p>
        </w:tc>
      </w:tr>
    </w:tbl>
    <w:p w14:paraId="16E4EE23" w14:textId="77777777" w:rsidR="008D20E3" w:rsidRPr="00100C4E" w:rsidRDefault="008D20E3" w:rsidP="008D20E3">
      <w:pPr>
        <w:spacing w:after="0" w:line="276" w:lineRule="auto"/>
        <w:jc w:val="both"/>
        <w:rPr>
          <w:bCs/>
          <w:sz w:val="18"/>
          <w:szCs w:val="18"/>
        </w:rPr>
      </w:pPr>
      <w:r w:rsidRPr="00100C4E">
        <w:rPr>
          <w:bCs/>
          <w:sz w:val="18"/>
          <w:szCs w:val="18"/>
        </w:rPr>
        <w:t>(1= totally disagree, 2= mostly disagree, 3= partially disagree and partially agree, 4= mostly agree, 5= totally agree)</w:t>
      </w:r>
    </w:p>
    <w:p w14:paraId="6790729B" w14:textId="77777777" w:rsidR="008D20E3" w:rsidRPr="00063176" w:rsidRDefault="008D20E3" w:rsidP="008D20E3">
      <w:pPr>
        <w:spacing w:after="0" w:line="276" w:lineRule="auto"/>
        <w:jc w:val="both"/>
        <w:rPr>
          <w:bCs/>
        </w:rPr>
      </w:pPr>
    </w:p>
    <w:p w14:paraId="2B897F7F" w14:textId="77777777" w:rsidR="008D20E3" w:rsidRPr="00063176" w:rsidRDefault="008D20E3" w:rsidP="008D20E3">
      <w:pPr>
        <w:spacing w:after="0" w:line="276" w:lineRule="auto"/>
        <w:jc w:val="both"/>
        <w:rPr>
          <w:bCs/>
        </w:rPr>
      </w:pPr>
      <w:r w:rsidRPr="00063176">
        <w:rPr>
          <w:bCs/>
        </w:rPr>
        <w:t>Please explain your response and substantiate it with evidence or concrete examples.</w:t>
      </w:r>
    </w:p>
    <w:tbl>
      <w:tblPr>
        <w:tblStyle w:val="Tabela-Siatka"/>
        <w:tblW w:w="0" w:type="auto"/>
        <w:tblLook w:val="04A0" w:firstRow="1" w:lastRow="0" w:firstColumn="1" w:lastColumn="0" w:noHBand="0" w:noVBand="1"/>
      </w:tblPr>
      <w:tblGrid>
        <w:gridCol w:w="9062"/>
      </w:tblGrid>
      <w:tr w:rsidR="008D20E3" w14:paraId="171A05FF" w14:textId="77777777" w:rsidTr="00207AAF">
        <w:tc>
          <w:tcPr>
            <w:tcW w:w="9062" w:type="dxa"/>
          </w:tcPr>
          <w:p w14:paraId="243818BE" w14:textId="20021CC6" w:rsidR="00855DEC" w:rsidRPr="002240ED" w:rsidRDefault="005E56E4" w:rsidP="00207AAF">
            <w:pPr>
              <w:spacing w:line="276" w:lineRule="auto"/>
              <w:jc w:val="both"/>
              <w:rPr>
                <w:bCs/>
              </w:rPr>
            </w:pPr>
            <w:r>
              <w:rPr>
                <w:bCs/>
              </w:rPr>
              <w:t>In general we are in favour of harmonization of reporting on the EU level, but it would be good to leave a possibility for member states to create (or support self-created) local reporting frameworks for small and micro companies</w:t>
            </w:r>
            <w:r w:rsidR="00D17243">
              <w:rPr>
                <w:bCs/>
              </w:rPr>
              <w:t>. The specificities of small and micro companies differ significantly among member states and it is not possible to create a single reporting framework that would fit them all without being burdensome and without causing excessive compliance costs.</w:t>
            </w:r>
          </w:p>
        </w:tc>
      </w:tr>
    </w:tbl>
    <w:p w14:paraId="1F4E5A81" w14:textId="77777777" w:rsidR="00E158B6" w:rsidRPr="002061D9" w:rsidRDefault="00E158B6" w:rsidP="002061D9">
      <w:pPr>
        <w:pStyle w:val="Nagwek1"/>
        <w:jc w:val="both"/>
        <w:rPr>
          <w:b/>
          <w:sz w:val="36"/>
          <w:szCs w:val="36"/>
        </w:rPr>
      </w:pPr>
      <w:bookmarkStart w:id="5" w:name="_Toc515870329"/>
      <w:bookmarkStart w:id="6" w:name="_Toc516741871"/>
      <w:r w:rsidRPr="002061D9">
        <w:rPr>
          <w:b/>
          <w:sz w:val="36"/>
          <w:szCs w:val="36"/>
        </w:rPr>
        <w:lastRenderedPageBreak/>
        <w:t>II. The financial reporting framework applicable to all EU companies</w:t>
      </w:r>
      <w:bookmarkEnd w:id="5"/>
      <w:bookmarkEnd w:id="6"/>
    </w:p>
    <w:p w14:paraId="1BF2BCBD" w14:textId="77777777" w:rsidR="00100C4E" w:rsidRDefault="00100C4E" w:rsidP="009F58A5">
      <w:pPr>
        <w:spacing w:after="0" w:line="276" w:lineRule="auto"/>
        <w:jc w:val="both"/>
        <w:rPr>
          <w:b/>
          <w:highlight w:val="yellow"/>
        </w:rPr>
      </w:pPr>
    </w:p>
    <w:p w14:paraId="4A3F6923" w14:textId="77777777" w:rsidR="00A452CA" w:rsidRPr="002061D9" w:rsidRDefault="00A359BF" w:rsidP="002061D9">
      <w:pPr>
        <w:pStyle w:val="Nagwek2"/>
        <w:rPr>
          <w:b/>
        </w:rPr>
      </w:pPr>
      <w:bookmarkStart w:id="7" w:name="_Toc515870330"/>
      <w:bookmarkStart w:id="8" w:name="_Toc516741872"/>
      <w:r w:rsidRPr="002061D9">
        <w:rPr>
          <w:b/>
        </w:rPr>
        <w:t>Companies operating cross-border</w:t>
      </w:r>
      <w:bookmarkEnd w:id="7"/>
      <w:bookmarkEnd w:id="8"/>
    </w:p>
    <w:p w14:paraId="7DB152AE" w14:textId="77777777" w:rsidR="00A359BF" w:rsidRPr="00CF1914" w:rsidRDefault="00A359BF" w:rsidP="00A452CA">
      <w:pPr>
        <w:autoSpaceDE w:val="0"/>
        <w:autoSpaceDN w:val="0"/>
        <w:adjustRightInd w:val="0"/>
        <w:spacing w:after="0" w:line="276" w:lineRule="auto"/>
        <w:rPr>
          <w:rFonts w:ascii="Calibri" w:hAnsi="Calibri" w:cs="Calibri"/>
          <w:b/>
          <w:color w:val="000000"/>
        </w:rPr>
      </w:pPr>
    </w:p>
    <w:p w14:paraId="16BDDDCA" w14:textId="77777777" w:rsidR="00A452CA" w:rsidRDefault="00A452CA" w:rsidP="00A452CA">
      <w:pPr>
        <w:autoSpaceDE w:val="0"/>
        <w:autoSpaceDN w:val="0"/>
        <w:adjustRightInd w:val="0"/>
        <w:spacing w:after="0" w:line="276" w:lineRule="auto"/>
        <w:jc w:val="both"/>
        <w:rPr>
          <w:rFonts w:ascii="Calibri" w:hAnsi="Calibri" w:cs="Calibri"/>
          <w:b/>
          <w:color w:val="000000"/>
        </w:rPr>
      </w:pPr>
      <w:r w:rsidRPr="00CF1914">
        <w:rPr>
          <w:rFonts w:ascii="Calibri" w:hAnsi="Calibri" w:cs="Calibri"/>
          <w:b/>
          <w:color w:val="000000"/>
        </w:rPr>
        <w:t>8</w:t>
      </w:r>
      <w:r w:rsidRPr="00A359BF">
        <w:rPr>
          <w:rFonts w:ascii="Calibri" w:hAnsi="Calibri" w:cs="Calibri"/>
          <w:b/>
          <w:color w:val="000000"/>
        </w:rPr>
        <w:t xml:space="preserve">.  In your view, to what extent do the addition of, and differences in, national reporting rules hinder the ability of companies to do cross border business within the EU single market? </w:t>
      </w:r>
    </w:p>
    <w:p w14:paraId="0CF25C89" w14:textId="77777777" w:rsidR="00A452CA" w:rsidRPr="00A359BF" w:rsidRDefault="00A452CA" w:rsidP="00E77D4F">
      <w:pPr>
        <w:pStyle w:val="Akapitzlist"/>
        <w:numPr>
          <w:ilvl w:val="0"/>
          <w:numId w:val="2"/>
        </w:numPr>
        <w:autoSpaceDE w:val="0"/>
        <w:autoSpaceDN w:val="0"/>
        <w:adjustRightInd w:val="0"/>
        <w:spacing w:after="0" w:line="276" w:lineRule="auto"/>
        <w:rPr>
          <w:rFonts w:ascii="Calibri" w:hAnsi="Calibri" w:cs="Calibri"/>
          <w:color w:val="000000"/>
        </w:rPr>
      </w:pPr>
      <w:r w:rsidRPr="00A359BF">
        <w:rPr>
          <w:rFonts w:ascii="Calibri" w:hAnsi="Calibri" w:cs="Calibri"/>
          <w:color w:val="000000"/>
        </w:rPr>
        <w:t xml:space="preserve">Differences seriously hinder the ability to do business within the EU   </w:t>
      </w:r>
    </w:p>
    <w:p w14:paraId="48D4B88E" w14:textId="77777777" w:rsidR="00A452CA" w:rsidRPr="00A359BF" w:rsidRDefault="00A452CA" w:rsidP="00C76EFC">
      <w:pPr>
        <w:pStyle w:val="Akapitzlist"/>
        <w:numPr>
          <w:ilvl w:val="0"/>
          <w:numId w:val="34"/>
        </w:numPr>
        <w:autoSpaceDE w:val="0"/>
        <w:autoSpaceDN w:val="0"/>
        <w:adjustRightInd w:val="0"/>
        <w:spacing w:after="0" w:line="276" w:lineRule="auto"/>
        <w:rPr>
          <w:rFonts w:ascii="Calibri" w:hAnsi="Calibri" w:cs="Calibri"/>
          <w:color w:val="000000"/>
        </w:rPr>
      </w:pPr>
      <w:r w:rsidRPr="00A359BF">
        <w:rPr>
          <w:rFonts w:ascii="Calibri" w:hAnsi="Calibri" w:cs="Calibri"/>
          <w:color w:val="000000"/>
        </w:rPr>
        <w:t xml:space="preserve">Differences hinder to some extent     </w:t>
      </w:r>
    </w:p>
    <w:p w14:paraId="23B8EFB0" w14:textId="49E25EDA" w:rsidR="00A452CA" w:rsidRPr="00A359BF" w:rsidRDefault="00A452CA" w:rsidP="00C76EFC">
      <w:pPr>
        <w:pStyle w:val="Akapitzlist"/>
        <w:numPr>
          <w:ilvl w:val="0"/>
          <w:numId w:val="33"/>
        </w:numPr>
        <w:autoSpaceDE w:val="0"/>
        <w:autoSpaceDN w:val="0"/>
        <w:adjustRightInd w:val="0"/>
        <w:spacing w:after="0" w:line="276" w:lineRule="auto"/>
        <w:rPr>
          <w:rFonts w:ascii="Calibri" w:hAnsi="Calibri" w:cs="Calibri"/>
          <w:color w:val="000000"/>
        </w:rPr>
      </w:pPr>
      <w:r w:rsidRPr="00A359BF">
        <w:rPr>
          <w:rFonts w:ascii="Calibri" w:hAnsi="Calibri" w:cs="Calibri"/>
          <w:color w:val="000000"/>
        </w:rPr>
        <w:t>Differences do not hinder the ability to do business withi</w:t>
      </w:r>
      <w:r w:rsidR="00A359BF">
        <w:rPr>
          <w:rFonts w:ascii="Calibri" w:hAnsi="Calibri" w:cs="Calibri"/>
          <w:color w:val="000000"/>
        </w:rPr>
        <w:t>n</w:t>
      </w:r>
      <w:r w:rsidRPr="00A359BF">
        <w:rPr>
          <w:rFonts w:ascii="Calibri" w:hAnsi="Calibri" w:cs="Calibri"/>
          <w:color w:val="000000"/>
        </w:rPr>
        <w:t xml:space="preserve"> the EU / are not significant </w:t>
      </w:r>
    </w:p>
    <w:p w14:paraId="08CFED16" w14:textId="77777777" w:rsidR="00A452CA" w:rsidRPr="00A359BF" w:rsidRDefault="00A452CA" w:rsidP="00E77D4F">
      <w:pPr>
        <w:pStyle w:val="Akapitzlist"/>
        <w:numPr>
          <w:ilvl w:val="0"/>
          <w:numId w:val="2"/>
        </w:numPr>
        <w:autoSpaceDE w:val="0"/>
        <w:autoSpaceDN w:val="0"/>
        <w:adjustRightInd w:val="0"/>
        <w:spacing w:after="0" w:line="276" w:lineRule="auto"/>
        <w:rPr>
          <w:rFonts w:ascii="Calibri" w:hAnsi="Calibri" w:cs="Calibri"/>
          <w:color w:val="000000"/>
        </w:rPr>
      </w:pPr>
      <w:r w:rsidRPr="00A359BF">
        <w:rPr>
          <w:rFonts w:ascii="Calibri" w:hAnsi="Calibri" w:cs="Calibri"/>
          <w:color w:val="000000"/>
        </w:rPr>
        <w:t xml:space="preserve">Don't know                 </w:t>
      </w:r>
    </w:p>
    <w:p w14:paraId="2BC716AC" w14:textId="77777777" w:rsidR="00A452CA" w:rsidRPr="00A359BF" w:rsidRDefault="00A452CA" w:rsidP="00A452CA">
      <w:pPr>
        <w:autoSpaceDE w:val="0"/>
        <w:autoSpaceDN w:val="0"/>
        <w:adjustRightInd w:val="0"/>
        <w:spacing w:after="0" w:line="276" w:lineRule="auto"/>
        <w:rPr>
          <w:rFonts w:ascii="Calibri" w:hAnsi="Calibri" w:cs="Calibri"/>
          <w:color w:val="000000"/>
        </w:rPr>
      </w:pPr>
      <w:r w:rsidRPr="00A359BF">
        <w:rPr>
          <w:rFonts w:ascii="Calibri" w:hAnsi="Calibri" w:cs="Calibri"/>
          <w:color w:val="000000"/>
        </w:rPr>
        <w:t xml:space="preserve">    </w:t>
      </w:r>
    </w:p>
    <w:p w14:paraId="0FBD885F" w14:textId="77777777" w:rsidR="00E158B6" w:rsidRPr="00A359BF" w:rsidRDefault="00A452CA" w:rsidP="00A452CA">
      <w:pPr>
        <w:autoSpaceDE w:val="0"/>
        <w:autoSpaceDN w:val="0"/>
        <w:adjustRightInd w:val="0"/>
        <w:spacing w:after="0" w:line="276" w:lineRule="auto"/>
        <w:rPr>
          <w:rFonts w:ascii="Calibri" w:hAnsi="Calibri" w:cs="Calibri"/>
          <w:color w:val="000000"/>
        </w:rPr>
      </w:pPr>
      <w:r w:rsidRPr="00A359BF">
        <w:rPr>
          <w:rFonts w:ascii="Calibri" w:hAnsi="Calibri" w:cs="Calibri"/>
          <w:color w:val="000000"/>
        </w:rPr>
        <w:t>Please explain your response and substantiate it with evidence or concrete examples.</w:t>
      </w:r>
    </w:p>
    <w:p w14:paraId="64A35FCF" w14:textId="227AF8DF" w:rsidR="0052716C" w:rsidRDefault="0052716C" w:rsidP="00D72187">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rFonts w:ascii="Calibri" w:hAnsi="Calibri" w:cs="Calibri"/>
          <w:color w:val="000000"/>
        </w:rPr>
      </w:pPr>
    </w:p>
    <w:p w14:paraId="6E03CA76" w14:textId="77777777" w:rsidR="00602F03" w:rsidRPr="00D72187" w:rsidRDefault="00602F03" w:rsidP="00D72187">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rFonts w:ascii="Calibri" w:hAnsi="Calibri" w:cs="Calibri"/>
          <w:color w:val="000000"/>
        </w:rPr>
      </w:pPr>
    </w:p>
    <w:p w14:paraId="6A9F7657" w14:textId="77777777" w:rsidR="00A452CA" w:rsidRPr="00816216" w:rsidRDefault="00A452CA" w:rsidP="00A452CA">
      <w:pPr>
        <w:autoSpaceDE w:val="0"/>
        <w:autoSpaceDN w:val="0"/>
        <w:adjustRightInd w:val="0"/>
        <w:spacing w:after="0" w:line="276" w:lineRule="auto"/>
        <w:rPr>
          <w:rFonts w:ascii="Calibri" w:hAnsi="Calibri" w:cs="Calibri"/>
          <w:color w:val="000000"/>
        </w:rPr>
      </w:pPr>
    </w:p>
    <w:p w14:paraId="028BE843" w14:textId="77777777" w:rsidR="00A452CA" w:rsidRPr="00816216" w:rsidRDefault="00A452CA" w:rsidP="00A452CA">
      <w:pPr>
        <w:autoSpaceDE w:val="0"/>
        <w:autoSpaceDN w:val="0"/>
        <w:adjustRightInd w:val="0"/>
        <w:spacing w:after="0" w:line="276" w:lineRule="auto"/>
        <w:rPr>
          <w:rFonts w:ascii="Calibri" w:hAnsi="Calibri" w:cs="Calibri"/>
          <w:color w:val="000000"/>
        </w:rPr>
      </w:pPr>
    </w:p>
    <w:p w14:paraId="4C5A0118" w14:textId="77777777" w:rsidR="00A452CA" w:rsidRPr="00A359BF" w:rsidRDefault="00A452CA" w:rsidP="00A452CA">
      <w:pPr>
        <w:autoSpaceDE w:val="0"/>
        <w:autoSpaceDN w:val="0"/>
        <w:adjustRightInd w:val="0"/>
        <w:spacing w:after="0" w:line="276" w:lineRule="auto"/>
        <w:jc w:val="both"/>
        <w:rPr>
          <w:rFonts w:ascii="Calibri" w:hAnsi="Calibri" w:cs="Calibri"/>
          <w:b/>
          <w:color w:val="000000"/>
        </w:rPr>
      </w:pPr>
      <w:r w:rsidRPr="00A359BF">
        <w:rPr>
          <w:rFonts w:ascii="Calibri" w:hAnsi="Calibri" w:cs="Calibri"/>
          <w:b/>
          <w:color w:val="000000"/>
        </w:rPr>
        <w:t>9.  To what extent to you think that the following differences, because they affect public reporting by companies, are significant impediments to cross-border establishment in the EU?</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3"/>
        <w:gridCol w:w="566"/>
        <w:gridCol w:w="567"/>
        <w:gridCol w:w="567"/>
        <w:gridCol w:w="567"/>
        <w:gridCol w:w="708"/>
        <w:gridCol w:w="851"/>
      </w:tblGrid>
      <w:tr w:rsidR="00A452CA" w:rsidRPr="00D455EB" w14:paraId="0EAB3E91" w14:textId="77777777" w:rsidTr="00A452CA">
        <w:trPr>
          <w:gridBefore w:val="1"/>
          <w:wBefore w:w="5633" w:type="dxa"/>
          <w:trHeight w:val="266"/>
        </w:trPr>
        <w:tc>
          <w:tcPr>
            <w:tcW w:w="566" w:type="dxa"/>
          </w:tcPr>
          <w:p w14:paraId="33E8DCC0" w14:textId="77777777" w:rsidR="00A452CA" w:rsidRPr="00D455EB" w:rsidRDefault="00A452CA" w:rsidP="00A452CA">
            <w:pPr>
              <w:autoSpaceDE w:val="0"/>
              <w:autoSpaceDN w:val="0"/>
              <w:adjustRightInd w:val="0"/>
              <w:spacing w:after="0" w:line="276" w:lineRule="auto"/>
              <w:rPr>
                <w:rFonts w:ascii="Calibri" w:hAnsi="Calibri" w:cs="Calibri"/>
                <w:color w:val="000000"/>
              </w:rPr>
            </w:pPr>
            <w:r w:rsidRPr="00D455EB">
              <w:rPr>
                <w:rFonts w:ascii="Calibri" w:hAnsi="Calibri" w:cs="Calibri"/>
                <w:b/>
                <w:bCs/>
                <w:color w:val="000000"/>
              </w:rPr>
              <w:t xml:space="preserve">1 </w:t>
            </w:r>
          </w:p>
        </w:tc>
        <w:tc>
          <w:tcPr>
            <w:tcW w:w="567" w:type="dxa"/>
          </w:tcPr>
          <w:p w14:paraId="076972DE" w14:textId="77777777" w:rsidR="00A452CA" w:rsidRPr="00D455EB" w:rsidRDefault="00A452CA" w:rsidP="00A452CA">
            <w:pPr>
              <w:autoSpaceDE w:val="0"/>
              <w:autoSpaceDN w:val="0"/>
              <w:adjustRightInd w:val="0"/>
              <w:spacing w:after="0" w:line="276" w:lineRule="auto"/>
              <w:rPr>
                <w:rFonts w:ascii="Calibri" w:hAnsi="Calibri" w:cs="Calibri"/>
                <w:color w:val="000000"/>
              </w:rPr>
            </w:pPr>
            <w:r w:rsidRPr="00D455EB">
              <w:rPr>
                <w:rFonts w:ascii="Calibri" w:hAnsi="Calibri" w:cs="Calibri"/>
                <w:b/>
                <w:bCs/>
                <w:color w:val="000000"/>
              </w:rPr>
              <w:t xml:space="preserve">2 </w:t>
            </w:r>
          </w:p>
        </w:tc>
        <w:tc>
          <w:tcPr>
            <w:tcW w:w="567" w:type="dxa"/>
          </w:tcPr>
          <w:p w14:paraId="73685C34" w14:textId="77777777" w:rsidR="00A452CA" w:rsidRPr="00D455EB" w:rsidRDefault="00A452CA" w:rsidP="00A452CA">
            <w:pPr>
              <w:autoSpaceDE w:val="0"/>
              <w:autoSpaceDN w:val="0"/>
              <w:adjustRightInd w:val="0"/>
              <w:spacing w:after="0" w:line="276" w:lineRule="auto"/>
              <w:rPr>
                <w:rFonts w:ascii="Calibri" w:hAnsi="Calibri" w:cs="Calibri"/>
                <w:color w:val="000000"/>
              </w:rPr>
            </w:pPr>
            <w:r w:rsidRPr="00D455EB">
              <w:rPr>
                <w:rFonts w:ascii="Calibri" w:hAnsi="Calibri" w:cs="Calibri"/>
                <w:b/>
                <w:bCs/>
                <w:color w:val="000000"/>
              </w:rPr>
              <w:t xml:space="preserve">3 </w:t>
            </w:r>
          </w:p>
        </w:tc>
        <w:tc>
          <w:tcPr>
            <w:tcW w:w="567" w:type="dxa"/>
          </w:tcPr>
          <w:p w14:paraId="05A62184" w14:textId="77777777" w:rsidR="00A452CA" w:rsidRPr="00D455EB" w:rsidRDefault="00A452CA" w:rsidP="00A452CA">
            <w:pPr>
              <w:autoSpaceDE w:val="0"/>
              <w:autoSpaceDN w:val="0"/>
              <w:adjustRightInd w:val="0"/>
              <w:spacing w:after="0" w:line="276" w:lineRule="auto"/>
              <w:rPr>
                <w:rFonts w:ascii="Calibri" w:hAnsi="Calibri" w:cs="Calibri"/>
                <w:color w:val="000000"/>
              </w:rPr>
            </w:pPr>
            <w:r w:rsidRPr="00D455EB">
              <w:rPr>
                <w:rFonts w:ascii="Calibri" w:hAnsi="Calibri" w:cs="Calibri"/>
                <w:b/>
                <w:bCs/>
                <w:color w:val="000000"/>
              </w:rPr>
              <w:t xml:space="preserve">4 </w:t>
            </w:r>
          </w:p>
        </w:tc>
        <w:tc>
          <w:tcPr>
            <w:tcW w:w="708" w:type="dxa"/>
          </w:tcPr>
          <w:p w14:paraId="51608AB6" w14:textId="77777777" w:rsidR="00A452CA" w:rsidRPr="00D455EB" w:rsidRDefault="00A452CA" w:rsidP="00A452CA">
            <w:pPr>
              <w:autoSpaceDE w:val="0"/>
              <w:autoSpaceDN w:val="0"/>
              <w:adjustRightInd w:val="0"/>
              <w:spacing w:after="0" w:line="276" w:lineRule="auto"/>
              <w:rPr>
                <w:rFonts w:ascii="Calibri" w:hAnsi="Calibri" w:cs="Calibri"/>
                <w:color w:val="000000"/>
              </w:rPr>
            </w:pPr>
            <w:r w:rsidRPr="00D455EB">
              <w:rPr>
                <w:rFonts w:ascii="Calibri" w:hAnsi="Calibri" w:cs="Calibri"/>
                <w:b/>
                <w:bCs/>
                <w:color w:val="000000"/>
              </w:rPr>
              <w:t xml:space="preserve">5 </w:t>
            </w:r>
          </w:p>
        </w:tc>
        <w:tc>
          <w:tcPr>
            <w:tcW w:w="851" w:type="dxa"/>
          </w:tcPr>
          <w:p w14:paraId="7FB64613" w14:textId="77777777" w:rsidR="00A452CA" w:rsidRPr="00D455EB" w:rsidRDefault="00A452CA" w:rsidP="00A452CA">
            <w:pPr>
              <w:autoSpaceDE w:val="0"/>
              <w:autoSpaceDN w:val="0"/>
              <w:adjustRightInd w:val="0"/>
              <w:spacing w:after="0" w:line="276" w:lineRule="auto"/>
              <w:rPr>
                <w:rFonts w:ascii="Calibri" w:hAnsi="Calibri" w:cs="Calibri"/>
                <w:color w:val="000000"/>
              </w:rPr>
            </w:pPr>
            <w:r w:rsidRPr="00D455EB">
              <w:rPr>
                <w:rFonts w:ascii="Calibri" w:hAnsi="Calibri" w:cs="Calibri"/>
                <w:b/>
                <w:bCs/>
                <w:color w:val="000000"/>
              </w:rPr>
              <w:t xml:space="preserve">Don't know </w:t>
            </w:r>
          </w:p>
        </w:tc>
      </w:tr>
      <w:tr w:rsidR="00A452CA" w:rsidRPr="00816216" w14:paraId="469B0868" w14:textId="77777777" w:rsidTr="00A452CA">
        <w:trPr>
          <w:trHeight w:val="464"/>
        </w:trPr>
        <w:tc>
          <w:tcPr>
            <w:tcW w:w="9459" w:type="dxa"/>
            <w:gridSpan w:val="7"/>
          </w:tcPr>
          <w:p w14:paraId="5A8BF74C" w14:textId="77777777" w:rsidR="00A452CA" w:rsidRPr="00816216" w:rsidRDefault="00A452CA" w:rsidP="00A452CA">
            <w:pPr>
              <w:autoSpaceDE w:val="0"/>
              <w:autoSpaceDN w:val="0"/>
              <w:adjustRightInd w:val="0"/>
              <w:spacing w:after="0" w:line="276" w:lineRule="auto"/>
              <w:rPr>
                <w:rFonts w:ascii="Wingdings" w:hAnsi="Wingdings" w:cs="Wingdings"/>
                <w:b/>
                <w:color w:val="000000"/>
              </w:rPr>
            </w:pPr>
            <w:r w:rsidRPr="00A452CA">
              <w:rPr>
                <w:rFonts w:ascii="Calibri" w:hAnsi="Calibri" w:cs="Calibri"/>
                <w:b/>
                <w:color w:val="000000"/>
              </w:rPr>
              <w:t>Areas covered by EU requirements</w:t>
            </w:r>
          </w:p>
        </w:tc>
      </w:tr>
      <w:tr w:rsidR="00A452CA" w:rsidRPr="00D455EB" w14:paraId="29683FB0" w14:textId="77777777" w:rsidTr="00A452CA">
        <w:trPr>
          <w:trHeight w:val="560"/>
        </w:trPr>
        <w:tc>
          <w:tcPr>
            <w:tcW w:w="5633" w:type="dxa"/>
          </w:tcPr>
          <w:p w14:paraId="449E69E7" w14:textId="77777777" w:rsidR="00A452CA" w:rsidRPr="00D455EB" w:rsidRDefault="00A452CA" w:rsidP="00A452CA">
            <w:pPr>
              <w:autoSpaceDE w:val="0"/>
              <w:autoSpaceDN w:val="0"/>
              <w:adjustRightInd w:val="0"/>
              <w:spacing w:after="0" w:line="276" w:lineRule="auto"/>
              <w:rPr>
                <w:rFonts w:ascii="Calibri" w:hAnsi="Calibri" w:cs="Calibri"/>
                <w:color w:val="000000"/>
              </w:rPr>
            </w:pPr>
            <w:r w:rsidRPr="00A452CA">
              <w:rPr>
                <w:rFonts w:ascii="Calibri" w:hAnsi="Calibri" w:cs="Calibri"/>
                <w:color w:val="000000"/>
              </w:rPr>
              <w:t>Differences and lacunas in accounting standards or principles</w:t>
            </w:r>
          </w:p>
        </w:tc>
        <w:tc>
          <w:tcPr>
            <w:tcW w:w="566" w:type="dxa"/>
          </w:tcPr>
          <w:p w14:paraId="0C51A0E2" w14:textId="1167B18A" w:rsidR="00A452CA" w:rsidRPr="005E3437" w:rsidRDefault="00A452CA" w:rsidP="00A452CA">
            <w:pPr>
              <w:autoSpaceDE w:val="0"/>
              <w:autoSpaceDN w:val="0"/>
              <w:adjustRightInd w:val="0"/>
              <w:spacing w:after="0" w:line="276" w:lineRule="auto"/>
              <w:rPr>
                <w:rFonts w:ascii="Wingdings" w:hAnsi="Wingdings" w:cs="Wingdings"/>
                <w:b/>
                <w:color w:val="000000"/>
              </w:rPr>
            </w:pPr>
            <w:r w:rsidRPr="00C730DC">
              <w:rPr>
                <w:rFonts w:ascii="Wingdings" w:hAnsi="Wingdings" w:cs="Wingdings"/>
                <w:color w:val="000000"/>
              </w:rPr>
              <w:t></w:t>
            </w:r>
          </w:p>
        </w:tc>
        <w:tc>
          <w:tcPr>
            <w:tcW w:w="567" w:type="dxa"/>
          </w:tcPr>
          <w:p w14:paraId="3295A909" w14:textId="4162376F" w:rsidR="00A452CA" w:rsidRPr="00D455EB" w:rsidRDefault="005962FE" w:rsidP="00A452CA">
            <w:pPr>
              <w:autoSpaceDE w:val="0"/>
              <w:autoSpaceDN w:val="0"/>
              <w:adjustRightInd w:val="0"/>
              <w:spacing w:after="0" w:line="276" w:lineRule="auto"/>
              <w:rPr>
                <w:rFonts w:ascii="Wingdings" w:hAnsi="Wingdings" w:cs="Wingdings"/>
                <w:color w:val="000000"/>
              </w:rPr>
            </w:pPr>
            <w:r>
              <w:rPr>
                <w:b/>
                <w:bCs/>
              </w:rPr>
              <w:sym w:font="Wingdings 2" w:char="F052"/>
            </w:r>
          </w:p>
        </w:tc>
        <w:tc>
          <w:tcPr>
            <w:tcW w:w="567" w:type="dxa"/>
          </w:tcPr>
          <w:p w14:paraId="32829B2F" w14:textId="77777777" w:rsidR="00A452CA" w:rsidRPr="00D455EB" w:rsidRDefault="00A452CA" w:rsidP="00A452CA">
            <w:pPr>
              <w:autoSpaceDE w:val="0"/>
              <w:autoSpaceDN w:val="0"/>
              <w:adjustRightInd w:val="0"/>
              <w:spacing w:after="0" w:line="276" w:lineRule="auto"/>
              <w:rPr>
                <w:rFonts w:ascii="Wingdings" w:hAnsi="Wingdings" w:cs="Wingdings"/>
                <w:color w:val="000000"/>
              </w:rPr>
            </w:pPr>
            <w:r w:rsidRPr="00D455EB">
              <w:rPr>
                <w:rFonts w:ascii="Wingdings" w:hAnsi="Wingdings" w:cs="Wingdings"/>
                <w:color w:val="000000"/>
              </w:rPr>
              <w:t></w:t>
            </w:r>
            <w:r w:rsidRPr="00D455EB">
              <w:rPr>
                <w:rFonts w:ascii="Wingdings" w:hAnsi="Wingdings" w:cs="Wingdings"/>
                <w:color w:val="000000"/>
              </w:rPr>
              <w:t></w:t>
            </w:r>
          </w:p>
        </w:tc>
        <w:tc>
          <w:tcPr>
            <w:tcW w:w="567" w:type="dxa"/>
          </w:tcPr>
          <w:p w14:paraId="5788168A" w14:textId="77777777" w:rsidR="00A452CA" w:rsidRPr="00D455EB" w:rsidRDefault="00A452CA" w:rsidP="00A452CA">
            <w:pPr>
              <w:autoSpaceDE w:val="0"/>
              <w:autoSpaceDN w:val="0"/>
              <w:adjustRightInd w:val="0"/>
              <w:spacing w:after="0" w:line="276" w:lineRule="auto"/>
              <w:rPr>
                <w:rFonts w:ascii="Wingdings" w:hAnsi="Wingdings" w:cs="Wingdings"/>
                <w:color w:val="000000"/>
              </w:rPr>
            </w:pPr>
            <w:r w:rsidRPr="00D455EB">
              <w:rPr>
                <w:rFonts w:ascii="Wingdings" w:hAnsi="Wingdings" w:cs="Wingdings"/>
                <w:color w:val="000000"/>
              </w:rPr>
              <w:t></w:t>
            </w:r>
            <w:r w:rsidRPr="00D455EB">
              <w:rPr>
                <w:rFonts w:ascii="Wingdings" w:hAnsi="Wingdings" w:cs="Wingdings"/>
                <w:color w:val="000000"/>
              </w:rPr>
              <w:t></w:t>
            </w:r>
          </w:p>
        </w:tc>
        <w:tc>
          <w:tcPr>
            <w:tcW w:w="708" w:type="dxa"/>
          </w:tcPr>
          <w:p w14:paraId="1AD59C61" w14:textId="77777777" w:rsidR="00A452CA" w:rsidRPr="00D455EB" w:rsidRDefault="00A452CA" w:rsidP="00A452CA">
            <w:pPr>
              <w:autoSpaceDE w:val="0"/>
              <w:autoSpaceDN w:val="0"/>
              <w:adjustRightInd w:val="0"/>
              <w:spacing w:after="0" w:line="276" w:lineRule="auto"/>
              <w:rPr>
                <w:rFonts w:ascii="Wingdings" w:hAnsi="Wingdings" w:cs="Wingdings"/>
                <w:color w:val="000000"/>
              </w:rPr>
            </w:pPr>
            <w:r w:rsidRPr="00D455EB">
              <w:rPr>
                <w:rFonts w:ascii="Wingdings" w:hAnsi="Wingdings" w:cs="Wingdings"/>
                <w:color w:val="000000"/>
              </w:rPr>
              <w:t></w:t>
            </w:r>
            <w:r w:rsidRPr="00D455EB">
              <w:rPr>
                <w:rFonts w:ascii="Wingdings" w:hAnsi="Wingdings" w:cs="Wingdings"/>
                <w:color w:val="000000"/>
              </w:rPr>
              <w:t></w:t>
            </w:r>
          </w:p>
        </w:tc>
        <w:tc>
          <w:tcPr>
            <w:tcW w:w="851" w:type="dxa"/>
          </w:tcPr>
          <w:p w14:paraId="0FDCEC77" w14:textId="77777777" w:rsidR="00A452CA" w:rsidRPr="00D455EB" w:rsidRDefault="00A452CA" w:rsidP="00A452CA">
            <w:pPr>
              <w:autoSpaceDE w:val="0"/>
              <w:autoSpaceDN w:val="0"/>
              <w:adjustRightInd w:val="0"/>
              <w:spacing w:after="0" w:line="276" w:lineRule="auto"/>
              <w:rPr>
                <w:rFonts w:ascii="Wingdings" w:hAnsi="Wingdings" w:cs="Wingdings"/>
                <w:color w:val="000000"/>
              </w:rPr>
            </w:pPr>
            <w:r w:rsidRPr="00D455EB">
              <w:rPr>
                <w:rFonts w:ascii="Wingdings" w:hAnsi="Wingdings" w:cs="Wingdings"/>
                <w:color w:val="000000"/>
              </w:rPr>
              <w:t></w:t>
            </w:r>
            <w:r w:rsidRPr="00D455EB">
              <w:rPr>
                <w:rFonts w:ascii="Wingdings" w:hAnsi="Wingdings" w:cs="Wingdings"/>
                <w:color w:val="000000"/>
              </w:rPr>
              <w:t></w:t>
            </w:r>
          </w:p>
        </w:tc>
      </w:tr>
      <w:tr w:rsidR="00271E8C" w:rsidRPr="00D455EB" w14:paraId="60394D8B" w14:textId="77777777" w:rsidTr="00A452CA">
        <w:trPr>
          <w:trHeight w:val="412"/>
        </w:trPr>
        <w:tc>
          <w:tcPr>
            <w:tcW w:w="5633" w:type="dxa"/>
          </w:tcPr>
          <w:p w14:paraId="1F600E18" w14:textId="77777777" w:rsidR="00271E8C" w:rsidRPr="00D455EB" w:rsidRDefault="00271E8C" w:rsidP="00271E8C">
            <w:pPr>
              <w:autoSpaceDE w:val="0"/>
              <w:autoSpaceDN w:val="0"/>
              <w:adjustRightInd w:val="0"/>
              <w:spacing w:after="0" w:line="276" w:lineRule="auto"/>
              <w:rPr>
                <w:rFonts w:ascii="Calibri" w:hAnsi="Calibri" w:cs="Calibri"/>
                <w:color w:val="000000"/>
              </w:rPr>
            </w:pPr>
            <w:r w:rsidRPr="00A452CA">
              <w:rPr>
                <w:rFonts w:ascii="Calibri" w:hAnsi="Calibri" w:cs="Calibri"/>
                <w:color w:val="000000"/>
              </w:rPr>
              <w:t>Differences in corporate governance standards</w:t>
            </w:r>
          </w:p>
        </w:tc>
        <w:tc>
          <w:tcPr>
            <w:tcW w:w="566" w:type="dxa"/>
          </w:tcPr>
          <w:p w14:paraId="43096950" w14:textId="5212C04A" w:rsidR="00271E8C" w:rsidRPr="005E3437" w:rsidRDefault="00271E8C" w:rsidP="00271E8C">
            <w:pPr>
              <w:autoSpaceDE w:val="0"/>
              <w:autoSpaceDN w:val="0"/>
              <w:adjustRightInd w:val="0"/>
              <w:spacing w:after="0" w:line="276" w:lineRule="auto"/>
              <w:rPr>
                <w:rFonts w:ascii="Wingdings" w:hAnsi="Wingdings" w:cs="Wingdings"/>
                <w:b/>
                <w:color w:val="000000"/>
              </w:rPr>
            </w:pPr>
            <w:r w:rsidRPr="00C730DC">
              <w:rPr>
                <w:rFonts w:ascii="Wingdings" w:hAnsi="Wingdings" w:cs="Wingdings"/>
                <w:color w:val="000000"/>
              </w:rPr>
              <w:t></w:t>
            </w:r>
          </w:p>
        </w:tc>
        <w:tc>
          <w:tcPr>
            <w:tcW w:w="567" w:type="dxa"/>
          </w:tcPr>
          <w:p w14:paraId="5B19FD8C" w14:textId="19B6C705" w:rsidR="00271E8C" w:rsidRPr="00D455EB" w:rsidRDefault="005962FE" w:rsidP="00271E8C">
            <w:pPr>
              <w:autoSpaceDE w:val="0"/>
              <w:autoSpaceDN w:val="0"/>
              <w:adjustRightInd w:val="0"/>
              <w:spacing w:after="0" w:line="276" w:lineRule="auto"/>
              <w:rPr>
                <w:rFonts w:ascii="Wingdings" w:hAnsi="Wingdings" w:cs="Wingdings"/>
                <w:color w:val="000000"/>
              </w:rPr>
            </w:pPr>
            <w:r>
              <w:rPr>
                <w:b/>
                <w:bCs/>
              </w:rPr>
              <w:sym w:font="Wingdings 2" w:char="F052"/>
            </w:r>
            <w:r w:rsidR="00271E8C" w:rsidRPr="00D455EB">
              <w:rPr>
                <w:rFonts w:ascii="Wingdings" w:hAnsi="Wingdings" w:cs="Wingdings"/>
                <w:color w:val="000000"/>
              </w:rPr>
              <w:t></w:t>
            </w:r>
          </w:p>
        </w:tc>
        <w:tc>
          <w:tcPr>
            <w:tcW w:w="567" w:type="dxa"/>
          </w:tcPr>
          <w:p w14:paraId="0F20DBBF" w14:textId="77777777" w:rsidR="00271E8C" w:rsidRPr="00D455EB" w:rsidRDefault="00271E8C" w:rsidP="00271E8C">
            <w:pPr>
              <w:autoSpaceDE w:val="0"/>
              <w:autoSpaceDN w:val="0"/>
              <w:adjustRightInd w:val="0"/>
              <w:spacing w:after="0" w:line="276" w:lineRule="auto"/>
              <w:rPr>
                <w:rFonts w:ascii="Wingdings" w:hAnsi="Wingdings" w:cs="Wingdings"/>
                <w:color w:val="000000"/>
              </w:rPr>
            </w:pPr>
            <w:r w:rsidRPr="00D455EB">
              <w:rPr>
                <w:rFonts w:ascii="Wingdings" w:hAnsi="Wingdings" w:cs="Wingdings"/>
                <w:color w:val="000000"/>
              </w:rPr>
              <w:t></w:t>
            </w:r>
            <w:r w:rsidRPr="00D455EB">
              <w:rPr>
                <w:rFonts w:ascii="Wingdings" w:hAnsi="Wingdings" w:cs="Wingdings"/>
                <w:color w:val="000000"/>
              </w:rPr>
              <w:t></w:t>
            </w:r>
          </w:p>
        </w:tc>
        <w:tc>
          <w:tcPr>
            <w:tcW w:w="567" w:type="dxa"/>
          </w:tcPr>
          <w:p w14:paraId="7A9AF9D6" w14:textId="77777777" w:rsidR="00271E8C" w:rsidRPr="00D455EB" w:rsidRDefault="00271E8C" w:rsidP="00271E8C">
            <w:pPr>
              <w:autoSpaceDE w:val="0"/>
              <w:autoSpaceDN w:val="0"/>
              <w:adjustRightInd w:val="0"/>
              <w:spacing w:after="0" w:line="276" w:lineRule="auto"/>
              <w:rPr>
                <w:rFonts w:ascii="Wingdings" w:hAnsi="Wingdings" w:cs="Wingdings"/>
                <w:color w:val="000000"/>
              </w:rPr>
            </w:pPr>
            <w:r w:rsidRPr="00D455EB">
              <w:rPr>
                <w:rFonts w:ascii="Wingdings" w:hAnsi="Wingdings" w:cs="Wingdings"/>
                <w:color w:val="000000"/>
              </w:rPr>
              <w:t></w:t>
            </w:r>
            <w:r w:rsidRPr="00D455EB">
              <w:rPr>
                <w:rFonts w:ascii="Wingdings" w:hAnsi="Wingdings" w:cs="Wingdings"/>
                <w:color w:val="000000"/>
              </w:rPr>
              <w:t></w:t>
            </w:r>
          </w:p>
        </w:tc>
        <w:tc>
          <w:tcPr>
            <w:tcW w:w="708" w:type="dxa"/>
          </w:tcPr>
          <w:p w14:paraId="266F8393" w14:textId="77777777" w:rsidR="00271E8C" w:rsidRPr="00D455EB" w:rsidRDefault="00271E8C" w:rsidP="00271E8C">
            <w:pPr>
              <w:autoSpaceDE w:val="0"/>
              <w:autoSpaceDN w:val="0"/>
              <w:adjustRightInd w:val="0"/>
              <w:spacing w:after="0" w:line="276" w:lineRule="auto"/>
              <w:rPr>
                <w:rFonts w:ascii="Wingdings" w:hAnsi="Wingdings" w:cs="Wingdings"/>
                <w:color w:val="000000"/>
              </w:rPr>
            </w:pPr>
            <w:r w:rsidRPr="00D455EB">
              <w:rPr>
                <w:rFonts w:ascii="Wingdings" w:hAnsi="Wingdings" w:cs="Wingdings"/>
                <w:color w:val="000000"/>
              </w:rPr>
              <w:t></w:t>
            </w:r>
            <w:r w:rsidRPr="00D455EB">
              <w:rPr>
                <w:rFonts w:ascii="Wingdings" w:hAnsi="Wingdings" w:cs="Wingdings"/>
                <w:color w:val="000000"/>
              </w:rPr>
              <w:t></w:t>
            </w:r>
          </w:p>
        </w:tc>
        <w:tc>
          <w:tcPr>
            <w:tcW w:w="851" w:type="dxa"/>
          </w:tcPr>
          <w:p w14:paraId="1F17698F" w14:textId="77777777" w:rsidR="00271E8C" w:rsidRPr="00D455EB" w:rsidRDefault="00271E8C" w:rsidP="00271E8C">
            <w:pPr>
              <w:autoSpaceDE w:val="0"/>
              <w:autoSpaceDN w:val="0"/>
              <w:adjustRightInd w:val="0"/>
              <w:spacing w:after="0" w:line="276" w:lineRule="auto"/>
              <w:rPr>
                <w:rFonts w:ascii="Wingdings" w:hAnsi="Wingdings" w:cs="Wingdings"/>
                <w:color w:val="000000"/>
              </w:rPr>
            </w:pPr>
            <w:r w:rsidRPr="00D455EB">
              <w:rPr>
                <w:rFonts w:ascii="Wingdings" w:hAnsi="Wingdings" w:cs="Wingdings"/>
                <w:color w:val="000000"/>
              </w:rPr>
              <w:t></w:t>
            </w:r>
            <w:r w:rsidRPr="00D455EB">
              <w:rPr>
                <w:rFonts w:ascii="Wingdings" w:hAnsi="Wingdings" w:cs="Wingdings"/>
                <w:color w:val="000000"/>
              </w:rPr>
              <w:t></w:t>
            </w:r>
          </w:p>
        </w:tc>
      </w:tr>
      <w:tr w:rsidR="00271E8C" w:rsidRPr="00D455EB" w14:paraId="09790B29" w14:textId="77777777" w:rsidTr="00A452CA">
        <w:trPr>
          <w:trHeight w:val="412"/>
        </w:trPr>
        <w:tc>
          <w:tcPr>
            <w:tcW w:w="5633" w:type="dxa"/>
          </w:tcPr>
          <w:p w14:paraId="1160A8FD" w14:textId="77777777" w:rsidR="00271E8C" w:rsidRPr="00A452CA" w:rsidRDefault="00271E8C" w:rsidP="00271E8C">
            <w:pPr>
              <w:autoSpaceDE w:val="0"/>
              <w:autoSpaceDN w:val="0"/>
              <w:adjustRightInd w:val="0"/>
              <w:spacing w:after="0" w:line="276" w:lineRule="auto"/>
              <w:rPr>
                <w:rFonts w:ascii="Calibri" w:hAnsi="Calibri" w:cs="Calibri"/>
                <w:color w:val="000000"/>
              </w:rPr>
            </w:pPr>
            <w:r w:rsidRPr="00A452CA">
              <w:rPr>
                <w:rFonts w:ascii="Calibri" w:hAnsi="Calibri" w:cs="Calibri"/>
                <w:color w:val="000000"/>
              </w:rPr>
              <w:t xml:space="preserve">Differences and overlaps arising from the presentation </w:t>
            </w:r>
          </w:p>
          <w:p w14:paraId="443F9D12" w14:textId="77777777" w:rsidR="00271E8C" w:rsidRPr="00D455EB" w:rsidRDefault="00271E8C" w:rsidP="00271E8C">
            <w:pPr>
              <w:autoSpaceDE w:val="0"/>
              <w:autoSpaceDN w:val="0"/>
              <w:adjustRightInd w:val="0"/>
              <w:spacing w:after="0" w:line="276" w:lineRule="auto"/>
              <w:rPr>
                <w:rFonts w:ascii="Calibri" w:hAnsi="Calibri" w:cs="Calibri"/>
                <w:color w:val="000000"/>
              </w:rPr>
            </w:pPr>
            <w:r w:rsidRPr="00A452CA">
              <w:rPr>
                <w:rFonts w:ascii="Calibri" w:hAnsi="Calibri" w:cs="Calibri"/>
                <w:color w:val="000000"/>
              </w:rPr>
              <w:t>of the financial statements (balance sheet, etc.)</w:t>
            </w:r>
          </w:p>
        </w:tc>
        <w:tc>
          <w:tcPr>
            <w:tcW w:w="566" w:type="dxa"/>
          </w:tcPr>
          <w:p w14:paraId="577986FE" w14:textId="3467C9D3" w:rsidR="00271E8C" w:rsidRPr="00D455EB" w:rsidRDefault="00271E8C" w:rsidP="00271E8C">
            <w:pPr>
              <w:autoSpaceDE w:val="0"/>
              <w:autoSpaceDN w:val="0"/>
              <w:adjustRightInd w:val="0"/>
              <w:spacing w:after="0" w:line="276" w:lineRule="auto"/>
              <w:rPr>
                <w:rFonts w:ascii="Wingdings" w:hAnsi="Wingdings" w:cs="Wingdings"/>
                <w:color w:val="000000"/>
              </w:rPr>
            </w:pPr>
            <w:r w:rsidRPr="00D455EB">
              <w:rPr>
                <w:rFonts w:ascii="Wingdings" w:hAnsi="Wingdings" w:cs="Wingdings"/>
                <w:color w:val="000000"/>
              </w:rPr>
              <w:t></w:t>
            </w:r>
            <w:r w:rsidRPr="00D455EB">
              <w:rPr>
                <w:rFonts w:ascii="Wingdings" w:hAnsi="Wingdings" w:cs="Wingdings"/>
                <w:color w:val="000000"/>
              </w:rPr>
              <w:t></w:t>
            </w:r>
          </w:p>
        </w:tc>
        <w:tc>
          <w:tcPr>
            <w:tcW w:w="567" w:type="dxa"/>
          </w:tcPr>
          <w:p w14:paraId="6C3C94BD" w14:textId="1E4A35EB" w:rsidR="00271E8C" w:rsidRPr="00D455EB" w:rsidRDefault="005962FE" w:rsidP="00271E8C">
            <w:pPr>
              <w:autoSpaceDE w:val="0"/>
              <w:autoSpaceDN w:val="0"/>
              <w:adjustRightInd w:val="0"/>
              <w:spacing w:after="0" w:line="276" w:lineRule="auto"/>
              <w:rPr>
                <w:rFonts w:ascii="Wingdings" w:hAnsi="Wingdings" w:cs="Wingdings"/>
                <w:color w:val="000000"/>
              </w:rPr>
            </w:pPr>
            <w:r>
              <w:rPr>
                <w:b/>
                <w:bCs/>
              </w:rPr>
              <w:sym w:font="Wingdings 2" w:char="F052"/>
            </w:r>
            <w:r w:rsidR="00271E8C" w:rsidRPr="00D455EB">
              <w:rPr>
                <w:rFonts w:ascii="Wingdings" w:hAnsi="Wingdings" w:cs="Wingdings"/>
                <w:color w:val="000000"/>
              </w:rPr>
              <w:t></w:t>
            </w:r>
          </w:p>
        </w:tc>
        <w:tc>
          <w:tcPr>
            <w:tcW w:w="567" w:type="dxa"/>
          </w:tcPr>
          <w:p w14:paraId="6B230806" w14:textId="77777777" w:rsidR="00271E8C" w:rsidRPr="00D455EB" w:rsidRDefault="00271E8C" w:rsidP="00271E8C">
            <w:pPr>
              <w:autoSpaceDE w:val="0"/>
              <w:autoSpaceDN w:val="0"/>
              <w:adjustRightInd w:val="0"/>
              <w:spacing w:after="0" w:line="276" w:lineRule="auto"/>
              <w:rPr>
                <w:rFonts w:ascii="Wingdings" w:hAnsi="Wingdings" w:cs="Wingdings"/>
                <w:color w:val="000000"/>
              </w:rPr>
            </w:pPr>
            <w:r w:rsidRPr="00D455EB">
              <w:rPr>
                <w:rFonts w:ascii="Wingdings" w:hAnsi="Wingdings" w:cs="Wingdings"/>
                <w:color w:val="000000"/>
              </w:rPr>
              <w:t></w:t>
            </w:r>
            <w:r w:rsidRPr="00D455EB">
              <w:rPr>
                <w:rFonts w:ascii="Wingdings" w:hAnsi="Wingdings" w:cs="Wingdings"/>
                <w:color w:val="000000"/>
              </w:rPr>
              <w:t></w:t>
            </w:r>
          </w:p>
        </w:tc>
        <w:tc>
          <w:tcPr>
            <w:tcW w:w="567" w:type="dxa"/>
          </w:tcPr>
          <w:p w14:paraId="39F7C7A4" w14:textId="77777777" w:rsidR="00271E8C" w:rsidRPr="00D455EB" w:rsidRDefault="00271E8C" w:rsidP="00271E8C">
            <w:pPr>
              <w:autoSpaceDE w:val="0"/>
              <w:autoSpaceDN w:val="0"/>
              <w:adjustRightInd w:val="0"/>
              <w:spacing w:after="0" w:line="276" w:lineRule="auto"/>
              <w:rPr>
                <w:rFonts w:ascii="Wingdings" w:hAnsi="Wingdings" w:cs="Wingdings"/>
                <w:color w:val="000000"/>
              </w:rPr>
            </w:pPr>
            <w:r w:rsidRPr="00D455EB">
              <w:rPr>
                <w:rFonts w:ascii="Wingdings" w:hAnsi="Wingdings" w:cs="Wingdings"/>
                <w:color w:val="000000"/>
              </w:rPr>
              <w:t></w:t>
            </w:r>
            <w:r w:rsidRPr="00D455EB">
              <w:rPr>
                <w:rFonts w:ascii="Wingdings" w:hAnsi="Wingdings" w:cs="Wingdings"/>
                <w:color w:val="000000"/>
              </w:rPr>
              <w:t></w:t>
            </w:r>
          </w:p>
        </w:tc>
        <w:tc>
          <w:tcPr>
            <w:tcW w:w="708" w:type="dxa"/>
          </w:tcPr>
          <w:p w14:paraId="71B2A2FC" w14:textId="77777777" w:rsidR="00271E8C" w:rsidRPr="00D455EB" w:rsidRDefault="00271E8C" w:rsidP="00271E8C">
            <w:pPr>
              <w:autoSpaceDE w:val="0"/>
              <w:autoSpaceDN w:val="0"/>
              <w:adjustRightInd w:val="0"/>
              <w:spacing w:after="0" w:line="276" w:lineRule="auto"/>
              <w:rPr>
                <w:rFonts w:ascii="Wingdings" w:hAnsi="Wingdings" w:cs="Wingdings"/>
                <w:color w:val="000000"/>
              </w:rPr>
            </w:pPr>
            <w:r w:rsidRPr="00D455EB">
              <w:rPr>
                <w:rFonts w:ascii="Wingdings" w:hAnsi="Wingdings" w:cs="Wingdings"/>
                <w:color w:val="000000"/>
              </w:rPr>
              <w:t></w:t>
            </w:r>
            <w:r w:rsidRPr="00D455EB">
              <w:rPr>
                <w:rFonts w:ascii="Wingdings" w:hAnsi="Wingdings" w:cs="Wingdings"/>
                <w:color w:val="000000"/>
              </w:rPr>
              <w:t></w:t>
            </w:r>
          </w:p>
        </w:tc>
        <w:tc>
          <w:tcPr>
            <w:tcW w:w="851" w:type="dxa"/>
          </w:tcPr>
          <w:p w14:paraId="6D239787" w14:textId="77777777" w:rsidR="00271E8C" w:rsidRPr="00D455EB" w:rsidRDefault="00271E8C" w:rsidP="00271E8C">
            <w:pPr>
              <w:autoSpaceDE w:val="0"/>
              <w:autoSpaceDN w:val="0"/>
              <w:adjustRightInd w:val="0"/>
              <w:spacing w:after="0" w:line="276" w:lineRule="auto"/>
              <w:rPr>
                <w:rFonts w:ascii="Wingdings" w:hAnsi="Wingdings" w:cs="Wingdings"/>
                <w:color w:val="000000"/>
              </w:rPr>
            </w:pPr>
            <w:r w:rsidRPr="00D455EB">
              <w:rPr>
                <w:rFonts w:ascii="Wingdings" w:hAnsi="Wingdings" w:cs="Wingdings"/>
                <w:color w:val="000000"/>
              </w:rPr>
              <w:t></w:t>
            </w:r>
            <w:r w:rsidRPr="00D455EB">
              <w:rPr>
                <w:rFonts w:ascii="Wingdings" w:hAnsi="Wingdings" w:cs="Wingdings"/>
                <w:color w:val="000000"/>
              </w:rPr>
              <w:t></w:t>
            </w:r>
          </w:p>
        </w:tc>
      </w:tr>
      <w:tr w:rsidR="00271E8C" w:rsidRPr="00D455EB" w14:paraId="67FF8F3E" w14:textId="77777777" w:rsidTr="00A452CA">
        <w:trPr>
          <w:trHeight w:val="559"/>
        </w:trPr>
        <w:tc>
          <w:tcPr>
            <w:tcW w:w="5633" w:type="dxa"/>
          </w:tcPr>
          <w:p w14:paraId="03ADD3C7" w14:textId="77777777" w:rsidR="00271E8C" w:rsidRPr="00A452CA" w:rsidRDefault="00271E8C" w:rsidP="00271E8C">
            <w:pPr>
              <w:autoSpaceDE w:val="0"/>
              <w:autoSpaceDN w:val="0"/>
              <w:adjustRightInd w:val="0"/>
              <w:spacing w:after="0" w:line="276" w:lineRule="auto"/>
              <w:rPr>
                <w:rFonts w:ascii="Calibri" w:hAnsi="Calibri" w:cs="Calibri"/>
                <w:color w:val="000000"/>
              </w:rPr>
            </w:pPr>
            <w:r w:rsidRPr="00A452CA">
              <w:rPr>
                <w:rFonts w:ascii="Calibri" w:hAnsi="Calibri" w:cs="Calibri"/>
                <w:color w:val="000000"/>
              </w:rPr>
              <w:t>Differences arising from publication rules / filing with</w:t>
            </w:r>
          </w:p>
          <w:p w14:paraId="3EA22F64" w14:textId="77777777" w:rsidR="00271E8C" w:rsidRPr="00A452CA" w:rsidRDefault="00271E8C" w:rsidP="00271E8C">
            <w:pPr>
              <w:autoSpaceDE w:val="0"/>
              <w:autoSpaceDN w:val="0"/>
              <w:adjustRightInd w:val="0"/>
              <w:spacing w:after="0" w:line="276" w:lineRule="auto"/>
              <w:rPr>
                <w:rFonts w:ascii="Calibri" w:hAnsi="Calibri" w:cs="Calibri"/>
                <w:color w:val="000000"/>
              </w:rPr>
            </w:pPr>
            <w:r w:rsidRPr="00A452CA">
              <w:rPr>
                <w:rFonts w:ascii="Calibri" w:hAnsi="Calibri" w:cs="Calibri"/>
                <w:color w:val="000000"/>
              </w:rPr>
              <w:t xml:space="preserve">business registers (publication deadlines, publication </w:t>
            </w:r>
          </w:p>
          <w:p w14:paraId="6F00EEB6" w14:textId="77777777" w:rsidR="00271E8C" w:rsidRPr="00D455EB" w:rsidRDefault="00271E8C" w:rsidP="00271E8C">
            <w:pPr>
              <w:autoSpaceDE w:val="0"/>
              <w:autoSpaceDN w:val="0"/>
              <w:adjustRightInd w:val="0"/>
              <w:spacing w:after="0" w:line="276" w:lineRule="auto"/>
              <w:rPr>
                <w:rFonts w:ascii="Calibri" w:hAnsi="Calibri" w:cs="Calibri"/>
                <w:color w:val="000000"/>
              </w:rPr>
            </w:pPr>
            <w:r w:rsidRPr="00A452CA">
              <w:rPr>
                <w:rFonts w:ascii="Calibri" w:hAnsi="Calibri" w:cs="Calibri"/>
                <w:color w:val="000000"/>
              </w:rPr>
              <w:t>channels, specifications)</w:t>
            </w:r>
          </w:p>
        </w:tc>
        <w:tc>
          <w:tcPr>
            <w:tcW w:w="566" w:type="dxa"/>
          </w:tcPr>
          <w:p w14:paraId="11D29EBA" w14:textId="0CB66F8F" w:rsidR="00271E8C" w:rsidRPr="005E3437" w:rsidRDefault="00271E8C" w:rsidP="00271E8C">
            <w:pPr>
              <w:autoSpaceDE w:val="0"/>
              <w:autoSpaceDN w:val="0"/>
              <w:adjustRightInd w:val="0"/>
              <w:spacing w:after="0" w:line="276" w:lineRule="auto"/>
              <w:rPr>
                <w:rFonts w:ascii="Wingdings" w:hAnsi="Wingdings" w:cs="Wingdings"/>
                <w:b/>
                <w:color w:val="000000"/>
              </w:rPr>
            </w:pPr>
            <w:r w:rsidRPr="00C730DC">
              <w:rPr>
                <w:rFonts w:ascii="Wingdings" w:hAnsi="Wingdings" w:cs="Wingdings"/>
                <w:color w:val="000000"/>
              </w:rPr>
              <w:t></w:t>
            </w:r>
          </w:p>
        </w:tc>
        <w:tc>
          <w:tcPr>
            <w:tcW w:w="567" w:type="dxa"/>
          </w:tcPr>
          <w:p w14:paraId="581FFA8B" w14:textId="3A29E98C" w:rsidR="00271E8C" w:rsidRPr="00D455EB" w:rsidRDefault="005962FE" w:rsidP="00271E8C">
            <w:pPr>
              <w:autoSpaceDE w:val="0"/>
              <w:autoSpaceDN w:val="0"/>
              <w:adjustRightInd w:val="0"/>
              <w:spacing w:after="0" w:line="276" w:lineRule="auto"/>
              <w:rPr>
                <w:rFonts w:ascii="Wingdings" w:hAnsi="Wingdings" w:cs="Wingdings"/>
                <w:color w:val="000000"/>
              </w:rPr>
            </w:pPr>
            <w:r>
              <w:rPr>
                <w:b/>
                <w:bCs/>
              </w:rPr>
              <w:sym w:font="Wingdings 2" w:char="F052"/>
            </w:r>
            <w:r w:rsidR="00271E8C" w:rsidRPr="00D455EB">
              <w:rPr>
                <w:rFonts w:ascii="Wingdings" w:hAnsi="Wingdings" w:cs="Wingdings"/>
                <w:color w:val="000000"/>
              </w:rPr>
              <w:t></w:t>
            </w:r>
          </w:p>
        </w:tc>
        <w:tc>
          <w:tcPr>
            <w:tcW w:w="567" w:type="dxa"/>
          </w:tcPr>
          <w:p w14:paraId="5DDB9071" w14:textId="77777777" w:rsidR="00271E8C" w:rsidRPr="00D455EB" w:rsidRDefault="00271E8C" w:rsidP="00271E8C">
            <w:pPr>
              <w:autoSpaceDE w:val="0"/>
              <w:autoSpaceDN w:val="0"/>
              <w:adjustRightInd w:val="0"/>
              <w:spacing w:after="0" w:line="276" w:lineRule="auto"/>
              <w:rPr>
                <w:rFonts w:ascii="Wingdings" w:hAnsi="Wingdings" w:cs="Wingdings"/>
                <w:color w:val="000000"/>
              </w:rPr>
            </w:pPr>
            <w:r w:rsidRPr="00D455EB">
              <w:rPr>
                <w:rFonts w:ascii="Wingdings" w:hAnsi="Wingdings" w:cs="Wingdings"/>
                <w:color w:val="000000"/>
              </w:rPr>
              <w:t></w:t>
            </w:r>
            <w:r w:rsidRPr="00D455EB">
              <w:rPr>
                <w:rFonts w:ascii="Wingdings" w:hAnsi="Wingdings" w:cs="Wingdings"/>
                <w:color w:val="000000"/>
              </w:rPr>
              <w:t></w:t>
            </w:r>
          </w:p>
        </w:tc>
        <w:tc>
          <w:tcPr>
            <w:tcW w:w="567" w:type="dxa"/>
          </w:tcPr>
          <w:p w14:paraId="4B41391C" w14:textId="77777777" w:rsidR="00271E8C" w:rsidRPr="00D455EB" w:rsidRDefault="00271E8C" w:rsidP="00271E8C">
            <w:pPr>
              <w:autoSpaceDE w:val="0"/>
              <w:autoSpaceDN w:val="0"/>
              <w:adjustRightInd w:val="0"/>
              <w:spacing w:after="0" w:line="276" w:lineRule="auto"/>
              <w:rPr>
                <w:rFonts w:ascii="Wingdings" w:hAnsi="Wingdings" w:cs="Wingdings"/>
                <w:color w:val="000000"/>
              </w:rPr>
            </w:pPr>
            <w:r w:rsidRPr="00D455EB">
              <w:rPr>
                <w:rFonts w:ascii="Wingdings" w:hAnsi="Wingdings" w:cs="Wingdings"/>
                <w:color w:val="000000"/>
              </w:rPr>
              <w:t></w:t>
            </w:r>
            <w:r w:rsidRPr="00D455EB">
              <w:rPr>
                <w:rFonts w:ascii="Wingdings" w:hAnsi="Wingdings" w:cs="Wingdings"/>
                <w:color w:val="000000"/>
              </w:rPr>
              <w:t></w:t>
            </w:r>
          </w:p>
        </w:tc>
        <w:tc>
          <w:tcPr>
            <w:tcW w:w="708" w:type="dxa"/>
          </w:tcPr>
          <w:p w14:paraId="2038BCE4" w14:textId="77777777" w:rsidR="00271E8C" w:rsidRPr="00D455EB" w:rsidRDefault="00271E8C" w:rsidP="00271E8C">
            <w:pPr>
              <w:autoSpaceDE w:val="0"/>
              <w:autoSpaceDN w:val="0"/>
              <w:adjustRightInd w:val="0"/>
              <w:spacing w:after="0" w:line="276" w:lineRule="auto"/>
              <w:rPr>
                <w:rFonts w:ascii="Wingdings" w:hAnsi="Wingdings" w:cs="Wingdings"/>
                <w:color w:val="000000"/>
              </w:rPr>
            </w:pPr>
            <w:r w:rsidRPr="00D455EB">
              <w:rPr>
                <w:rFonts w:ascii="Wingdings" w:hAnsi="Wingdings" w:cs="Wingdings"/>
                <w:color w:val="000000"/>
              </w:rPr>
              <w:t></w:t>
            </w:r>
            <w:r w:rsidRPr="00D455EB">
              <w:rPr>
                <w:rFonts w:ascii="Wingdings" w:hAnsi="Wingdings" w:cs="Wingdings"/>
                <w:color w:val="000000"/>
              </w:rPr>
              <w:t></w:t>
            </w:r>
          </w:p>
        </w:tc>
        <w:tc>
          <w:tcPr>
            <w:tcW w:w="851" w:type="dxa"/>
          </w:tcPr>
          <w:p w14:paraId="3BB348E0" w14:textId="77777777" w:rsidR="00271E8C" w:rsidRPr="00D455EB" w:rsidRDefault="00271E8C" w:rsidP="00271E8C">
            <w:pPr>
              <w:autoSpaceDE w:val="0"/>
              <w:autoSpaceDN w:val="0"/>
              <w:adjustRightInd w:val="0"/>
              <w:spacing w:after="0" w:line="276" w:lineRule="auto"/>
              <w:rPr>
                <w:rFonts w:ascii="Wingdings" w:hAnsi="Wingdings" w:cs="Wingdings"/>
                <w:color w:val="000000"/>
              </w:rPr>
            </w:pPr>
            <w:r w:rsidRPr="00D455EB">
              <w:rPr>
                <w:rFonts w:ascii="Wingdings" w:hAnsi="Wingdings" w:cs="Wingdings"/>
                <w:color w:val="000000"/>
              </w:rPr>
              <w:t></w:t>
            </w:r>
            <w:r w:rsidRPr="00D455EB">
              <w:rPr>
                <w:rFonts w:ascii="Wingdings" w:hAnsi="Wingdings" w:cs="Wingdings"/>
                <w:color w:val="000000"/>
              </w:rPr>
              <w:t></w:t>
            </w:r>
          </w:p>
        </w:tc>
      </w:tr>
      <w:tr w:rsidR="00271E8C" w:rsidRPr="00D455EB" w14:paraId="45E02EBB" w14:textId="77777777" w:rsidTr="00A452CA">
        <w:trPr>
          <w:trHeight w:val="560"/>
        </w:trPr>
        <w:tc>
          <w:tcPr>
            <w:tcW w:w="5633" w:type="dxa"/>
          </w:tcPr>
          <w:p w14:paraId="52271D81" w14:textId="77777777" w:rsidR="00271E8C" w:rsidRPr="00D455EB" w:rsidRDefault="00271E8C" w:rsidP="00271E8C">
            <w:pPr>
              <w:autoSpaceDE w:val="0"/>
              <w:autoSpaceDN w:val="0"/>
              <w:adjustRightInd w:val="0"/>
              <w:spacing w:after="0" w:line="276" w:lineRule="auto"/>
              <w:rPr>
                <w:rFonts w:ascii="Calibri" w:hAnsi="Calibri" w:cs="Calibri"/>
                <w:color w:val="000000"/>
              </w:rPr>
            </w:pPr>
            <w:r w:rsidRPr="00A452CA">
              <w:rPr>
                <w:rFonts w:ascii="Calibri" w:hAnsi="Calibri" w:cs="Calibri"/>
                <w:color w:val="000000"/>
              </w:rPr>
              <w:t>Differences arising from audit requirements</w:t>
            </w:r>
          </w:p>
        </w:tc>
        <w:tc>
          <w:tcPr>
            <w:tcW w:w="566" w:type="dxa"/>
          </w:tcPr>
          <w:p w14:paraId="41A3D1DA" w14:textId="4DE27480" w:rsidR="00271E8C" w:rsidRPr="005E3437" w:rsidRDefault="00271E8C" w:rsidP="00271E8C">
            <w:pPr>
              <w:autoSpaceDE w:val="0"/>
              <w:autoSpaceDN w:val="0"/>
              <w:adjustRightInd w:val="0"/>
              <w:spacing w:after="0" w:line="276" w:lineRule="auto"/>
              <w:rPr>
                <w:rFonts w:ascii="Wingdings" w:hAnsi="Wingdings" w:cs="Wingdings"/>
                <w:b/>
                <w:color w:val="000000"/>
              </w:rPr>
            </w:pPr>
            <w:r w:rsidRPr="00C730DC">
              <w:rPr>
                <w:rFonts w:ascii="Wingdings" w:hAnsi="Wingdings" w:cs="Wingdings"/>
                <w:color w:val="000000"/>
              </w:rPr>
              <w:t></w:t>
            </w:r>
          </w:p>
        </w:tc>
        <w:tc>
          <w:tcPr>
            <w:tcW w:w="567" w:type="dxa"/>
          </w:tcPr>
          <w:p w14:paraId="44B678EE" w14:textId="7A9374BA" w:rsidR="00271E8C" w:rsidRPr="00D455EB" w:rsidRDefault="005962FE" w:rsidP="00271E8C">
            <w:pPr>
              <w:autoSpaceDE w:val="0"/>
              <w:autoSpaceDN w:val="0"/>
              <w:adjustRightInd w:val="0"/>
              <w:spacing w:after="0" w:line="276" w:lineRule="auto"/>
              <w:rPr>
                <w:rFonts w:ascii="Wingdings" w:hAnsi="Wingdings" w:cs="Wingdings"/>
                <w:color w:val="000000"/>
              </w:rPr>
            </w:pPr>
            <w:r>
              <w:rPr>
                <w:b/>
                <w:bCs/>
              </w:rPr>
              <w:sym w:font="Wingdings 2" w:char="F052"/>
            </w:r>
            <w:r w:rsidR="00271E8C" w:rsidRPr="00D455EB">
              <w:rPr>
                <w:rFonts w:ascii="Wingdings" w:hAnsi="Wingdings" w:cs="Wingdings"/>
                <w:color w:val="000000"/>
              </w:rPr>
              <w:t></w:t>
            </w:r>
          </w:p>
        </w:tc>
        <w:tc>
          <w:tcPr>
            <w:tcW w:w="567" w:type="dxa"/>
          </w:tcPr>
          <w:p w14:paraId="274A090C" w14:textId="77777777" w:rsidR="00271E8C" w:rsidRPr="00D455EB" w:rsidRDefault="00271E8C" w:rsidP="00271E8C">
            <w:pPr>
              <w:autoSpaceDE w:val="0"/>
              <w:autoSpaceDN w:val="0"/>
              <w:adjustRightInd w:val="0"/>
              <w:spacing w:after="0" w:line="276" w:lineRule="auto"/>
              <w:rPr>
                <w:rFonts w:ascii="Wingdings" w:hAnsi="Wingdings" w:cs="Wingdings"/>
                <w:color w:val="000000"/>
              </w:rPr>
            </w:pPr>
            <w:r w:rsidRPr="00D455EB">
              <w:rPr>
                <w:rFonts w:ascii="Wingdings" w:hAnsi="Wingdings" w:cs="Wingdings"/>
                <w:color w:val="000000"/>
              </w:rPr>
              <w:t></w:t>
            </w:r>
            <w:r w:rsidRPr="00D455EB">
              <w:rPr>
                <w:rFonts w:ascii="Wingdings" w:hAnsi="Wingdings" w:cs="Wingdings"/>
                <w:color w:val="000000"/>
              </w:rPr>
              <w:t></w:t>
            </w:r>
          </w:p>
        </w:tc>
        <w:tc>
          <w:tcPr>
            <w:tcW w:w="567" w:type="dxa"/>
          </w:tcPr>
          <w:p w14:paraId="5E49C8E1" w14:textId="77777777" w:rsidR="00271E8C" w:rsidRPr="00D455EB" w:rsidRDefault="00271E8C" w:rsidP="00271E8C">
            <w:pPr>
              <w:autoSpaceDE w:val="0"/>
              <w:autoSpaceDN w:val="0"/>
              <w:adjustRightInd w:val="0"/>
              <w:spacing w:after="0" w:line="276" w:lineRule="auto"/>
              <w:rPr>
                <w:rFonts w:ascii="Wingdings" w:hAnsi="Wingdings" w:cs="Wingdings"/>
                <w:color w:val="000000"/>
              </w:rPr>
            </w:pPr>
            <w:r w:rsidRPr="00D455EB">
              <w:rPr>
                <w:rFonts w:ascii="Wingdings" w:hAnsi="Wingdings" w:cs="Wingdings"/>
                <w:color w:val="000000"/>
              </w:rPr>
              <w:t></w:t>
            </w:r>
            <w:r w:rsidRPr="00D455EB">
              <w:rPr>
                <w:rFonts w:ascii="Wingdings" w:hAnsi="Wingdings" w:cs="Wingdings"/>
                <w:color w:val="000000"/>
              </w:rPr>
              <w:t></w:t>
            </w:r>
          </w:p>
        </w:tc>
        <w:tc>
          <w:tcPr>
            <w:tcW w:w="708" w:type="dxa"/>
          </w:tcPr>
          <w:p w14:paraId="4FAC506E" w14:textId="77777777" w:rsidR="00271E8C" w:rsidRPr="00D455EB" w:rsidRDefault="00271E8C" w:rsidP="00271E8C">
            <w:pPr>
              <w:autoSpaceDE w:val="0"/>
              <w:autoSpaceDN w:val="0"/>
              <w:adjustRightInd w:val="0"/>
              <w:spacing w:after="0" w:line="276" w:lineRule="auto"/>
              <w:rPr>
                <w:rFonts w:ascii="Wingdings" w:hAnsi="Wingdings" w:cs="Wingdings"/>
                <w:color w:val="000000"/>
              </w:rPr>
            </w:pPr>
            <w:r w:rsidRPr="00D455EB">
              <w:rPr>
                <w:rFonts w:ascii="Wingdings" w:hAnsi="Wingdings" w:cs="Wingdings"/>
                <w:color w:val="000000"/>
              </w:rPr>
              <w:t></w:t>
            </w:r>
            <w:r w:rsidRPr="00D455EB">
              <w:rPr>
                <w:rFonts w:ascii="Wingdings" w:hAnsi="Wingdings" w:cs="Wingdings"/>
                <w:color w:val="000000"/>
              </w:rPr>
              <w:t></w:t>
            </w:r>
          </w:p>
        </w:tc>
        <w:tc>
          <w:tcPr>
            <w:tcW w:w="851" w:type="dxa"/>
          </w:tcPr>
          <w:p w14:paraId="20966CFF" w14:textId="77777777" w:rsidR="00271E8C" w:rsidRPr="00D455EB" w:rsidRDefault="00271E8C" w:rsidP="00271E8C">
            <w:pPr>
              <w:autoSpaceDE w:val="0"/>
              <w:autoSpaceDN w:val="0"/>
              <w:adjustRightInd w:val="0"/>
              <w:spacing w:after="0" w:line="276" w:lineRule="auto"/>
              <w:rPr>
                <w:rFonts w:ascii="Wingdings" w:hAnsi="Wingdings" w:cs="Wingdings"/>
                <w:color w:val="000000"/>
              </w:rPr>
            </w:pPr>
            <w:r w:rsidRPr="00D455EB">
              <w:rPr>
                <w:rFonts w:ascii="Wingdings" w:hAnsi="Wingdings" w:cs="Wingdings"/>
                <w:color w:val="000000"/>
              </w:rPr>
              <w:t></w:t>
            </w:r>
            <w:r w:rsidRPr="00D455EB">
              <w:rPr>
                <w:rFonts w:ascii="Wingdings" w:hAnsi="Wingdings" w:cs="Wingdings"/>
                <w:color w:val="000000"/>
              </w:rPr>
              <w:t></w:t>
            </w:r>
          </w:p>
        </w:tc>
      </w:tr>
      <w:tr w:rsidR="00271E8C" w:rsidRPr="00D455EB" w14:paraId="34FB6F6A" w14:textId="77777777" w:rsidTr="00A452CA">
        <w:trPr>
          <w:trHeight w:val="412"/>
        </w:trPr>
        <w:tc>
          <w:tcPr>
            <w:tcW w:w="5633" w:type="dxa"/>
          </w:tcPr>
          <w:p w14:paraId="446D8956" w14:textId="77777777" w:rsidR="00271E8C" w:rsidRPr="00D455EB" w:rsidRDefault="00271E8C" w:rsidP="00271E8C">
            <w:pPr>
              <w:autoSpaceDE w:val="0"/>
              <w:autoSpaceDN w:val="0"/>
              <w:adjustRightInd w:val="0"/>
              <w:spacing w:after="0" w:line="276" w:lineRule="auto"/>
              <w:rPr>
                <w:rFonts w:ascii="Calibri" w:hAnsi="Calibri" w:cs="Calibri"/>
                <w:color w:val="000000"/>
              </w:rPr>
            </w:pPr>
            <w:r w:rsidRPr="00A452CA">
              <w:rPr>
                <w:rFonts w:ascii="Calibri" w:hAnsi="Calibri" w:cs="Calibri"/>
                <w:color w:val="000000"/>
              </w:rPr>
              <w:t>Differences arising from dividends distribution rules or capital maintenance rules</w:t>
            </w:r>
          </w:p>
        </w:tc>
        <w:tc>
          <w:tcPr>
            <w:tcW w:w="566" w:type="dxa"/>
          </w:tcPr>
          <w:p w14:paraId="393A7412" w14:textId="039C2B25" w:rsidR="00271E8C" w:rsidRPr="005E3437" w:rsidRDefault="00271E8C" w:rsidP="00271E8C">
            <w:pPr>
              <w:autoSpaceDE w:val="0"/>
              <w:autoSpaceDN w:val="0"/>
              <w:adjustRightInd w:val="0"/>
              <w:spacing w:after="0" w:line="276" w:lineRule="auto"/>
              <w:rPr>
                <w:rFonts w:ascii="Wingdings" w:hAnsi="Wingdings" w:cs="Wingdings"/>
                <w:b/>
                <w:color w:val="000000"/>
              </w:rPr>
            </w:pPr>
            <w:r w:rsidRPr="00C730DC">
              <w:rPr>
                <w:rFonts w:ascii="Wingdings" w:hAnsi="Wingdings" w:cs="Wingdings"/>
                <w:color w:val="000000"/>
              </w:rPr>
              <w:t></w:t>
            </w:r>
          </w:p>
        </w:tc>
        <w:tc>
          <w:tcPr>
            <w:tcW w:w="567" w:type="dxa"/>
          </w:tcPr>
          <w:p w14:paraId="1283A97D" w14:textId="1901E789" w:rsidR="00271E8C" w:rsidRPr="00D455EB" w:rsidRDefault="005962FE" w:rsidP="00271E8C">
            <w:pPr>
              <w:autoSpaceDE w:val="0"/>
              <w:autoSpaceDN w:val="0"/>
              <w:adjustRightInd w:val="0"/>
              <w:spacing w:after="0" w:line="276" w:lineRule="auto"/>
              <w:rPr>
                <w:rFonts w:ascii="Wingdings" w:hAnsi="Wingdings" w:cs="Wingdings"/>
                <w:color w:val="000000"/>
              </w:rPr>
            </w:pPr>
            <w:r>
              <w:rPr>
                <w:b/>
                <w:bCs/>
              </w:rPr>
              <w:sym w:font="Wingdings 2" w:char="F052"/>
            </w:r>
            <w:r w:rsidR="00271E8C" w:rsidRPr="00D455EB">
              <w:rPr>
                <w:rFonts w:ascii="Wingdings" w:hAnsi="Wingdings" w:cs="Wingdings"/>
                <w:color w:val="000000"/>
              </w:rPr>
              <w:t></w:t>
            </w:r>
          </w:p>
        </w:tc>
        <w:tc>
          <w:tcPr>
            <w:tcW w:w="567" w:type="dxa"/>
          </w:tcPr>
          <w:p w14:paraId="6009D6CE" w14:textId="77777777" w:rsidR="00271E8C" w:rsidRPr="00D455EB" w:rsidRDefault="00271E8C" w:rsidP="00271E8C">
            <w:pPr>
              <w:autoSpaceDE w:val="0"/>
              <w:autoSpaceDN w:val="0"/>
              <w:adjustRightInd w:val="0"/>
              <w:spacing w:after="0" w:line="276" w:lineRule="auto"/>
              <w:rPr>
                <w:rFonts w:ascii="Wingdings" w:hAnsi="Wingdings" w:cs="Wingdings"/>
                <w:color w:val="000000"/>
              </w:rPr>
            </w:pPr>
            <w:r w:rsidRPr="00D455EB">
              <w:rPr>
                <w:rFonts w:ascii="Wingdings" w:hAnsi="Wingdings" w:cs="Wingdings"/>
                <w:color w:val="000000"/>
              </w:rPr>
              <w:t></w:t>
            </w:r>
            <w:r w:rsidRPr="00D455EB">
              <w:rPr>
                <w:rFonts w:ascii="Wingdings" w:hAnsi="Wingdings" w:cs="Wingdings"/>
                <w:color w:val="000000"/>
              </w:rPr>
              <w:t></w:t>
            </w:r>
          </w:p>
        </w:tc>
        <w:tc>
          <w:tcPr>
            <w:tcW w:w="567" w:type="dxa"/>
          </w:tcPr>
          <w:p w14:paraId="74829817" w14:textId="77777777" w:rsidR="00271E8C" w:rsidRPr="00D455EB" w:rsidRDefault="00271E8C" w:rsidP="00271E8C">
            <w:pPr>
              <w:autoSpaceDE w:val="0"/>
              <w:autoSpaceDN w:val="0"/>
              <w:adjustRightInd w:val="0"/>
              <w:spacing w:after="0" w:line="276" w:lineRule="auto"/>
              <w:rPr>
                <w:rFonts w:ascii="Wingdings" w:hAnsi="Wingdings" w:cs="Wingdings"/>
                <w:color w:val="000000"/>
              </w:rPr>
            </w:pPr>
            <w:r w:rsidRPr="00D455EB">
              <w:rPr>
                <w:rFonts w:ascii="Wingdings" w:hAnsi="Wingdings" w:cs="Wingdings"/>
                <w:color w:val="000000"/>
              </w:rPr>
              <w:t></w:t>
            </w:r>
            <w:r w:rsidRPr="00D455EB">
              <w:rPr>
                <w:rFonts w:ascii="Wingdings" w:hAnsi="Wingdings" w:cs="Wingdings"/>
                <w:color w:val="000000"/>
              </w:rPr>
              <w:t></w:t>
            </w:r>
          </w:p>
        </w:tc>
        <w:tc>
          <w:tcPr>
            <w:tcW w:w="708" w:type="dxa"/>
          </w:tcPr>
          <w:p w14:paraId="5111A2D7" w14:textId="77777777" w:rsidR="00271E8C" w:rsidRPr="00D455EB" w:rsidRDefault="00271E8C" w:rsidP="00271E8C">
            <w:pPr>
              <w:autoSpaceDE w:val="0"/>
              <w:autoSpaceDN w:val="0"/>
              <w:adjustRightInd w:val="0"/>
              <w:spacing w:after="0" w:line="276" w:lineRule="auto"/>
              <w:rPr>
                <w:rFonts w:ascii="Wingdings" w:hAnsi="Wingdings" w:cs="Wingdings"/>
                <w:color w:val="000000"/>
              </w:rPr>
            </w:pPr>
            <w:r w:rsidRPr="00D455EB">
              <w:rPr>
                <w:rFonts w:ascii="Wingdings" w:hAnsi="Wingdings" w:cs="Wingdings"/>
                <w:color w:val="000000"/>
              </w:rPr>
              <w:t></w:t>
            </w:r>
            <w:r w:rsidRPr="00D455EB">
              <w:rPr>
                <w:rFonts w:ascii="Wingdings" w:hAnsi="Wingdings" w:cs="Wingdings"/>
                <w:color w:val="000000"/>
              </w:rPr>
              <w:t></w:t>
            </w:r>
          </w:p>
        </w:tc>
        <w:tc>
          <w:tcPr>
            <w:tcW w:w="851" w:type="dxa"/>
          </w:tcPr>
          <w:p w14:paraId="2CA0EEF1" w14:textId="77777777" w:rsidR="00271E8C" w:rsidRPr="00D455EB" w:rsidRDefault="00271E8C" w:rsidP="00271E8C">
            <w:pPr>
              <w:autoSpaceDE w:val="0"/>
              <w:autoSpaceDN w:val="0"/>
              <w:adjustRightInd w:val="0"/>
              <w:spacing w:after="0" w:line="276" w:lineRule="auto"/>
              <w:rPr>
                <w:rFonts w:ascii="Wingdings" w:hAnsi="Wingdings" w:cs="Wingdings"/>
                <w:color w:val="000000"/>
              </w:rPr>
            </w:pPr>
            <w:r w:rsidRPr="00D455EB">
              <w:rPr>
                <w:rFonts w:ascii="Wingdings" w:hAnsi="Wingdings" w:cs="Wingdings"/>
                <w:color w:val="000000"/>
              </w:rPr>
              <w:t></w:t>
            </w:r>
            <w:r w:rsidRPr="00D455EB">
              <w:rPr>
                <w:rFonts w:ascii="Wingdings" w:hAnsi="Wingdings" w:cs="Wingdings"/>
                <w:color w:val="000000"/>
              </w:rPr>
              <w:t></w:t>
            </w:r>
          </w:p>
        </w:tc>
      </w:tr>
      <w:tr w:rsidR="00A452CA" w:rsidRPr="00816216" w14:paraId="42096F70" w14:textId="77777777" w:rsidTr="00A452CA">
        <w:trPr>
          <w:trHeight w:val="412"/>
        </w:trPr>
        <w:tc>
          <w:tcPr>
            <w:tcW w:w="9459" w:type="dxa"/>
            <w:gridSpan w:val="7"/>
          </w:tcPr>
          <w:p w14:paraId="2CEE0382" w14:textId="77777777" w:rsidR="00A452CA" w:rsidRPr="00816216" w:rsidRDefault="00A452CA" w:rsidP="00A452CA">
            <w:pPr>
              <w:autoSpaceDE w:val="0"/>
              <w:autoSpaceDN w:val="0"/>
              <w:adjustRightInd w:val="0"/>
              <w:spacing w:after="0" w:line="276" w:lineRule="auto"/>
              <w:rPr>
                <w:rFonts w:ascii="Wingdings" w:hAnsi="Wingdings" w:cs="Wingdings"/>
                <w:color w:val="000000"/>
              </w:rPr>
            </w:pPr>
            <w:r w:rsidRPr="00A452CA">
              <w:rPr>
                <w:rFonts w:ascii="Calibri" w:hAnsi="Calibri" w:cs="Calibri"/>
                <w:b/>
                <w:color w:val="000000"/>
              </w:rPr>
              <w:t>Areas not covered by EU requirements</w:t>
            </w:r>
          </w:p>
        </w:tc>
      </w:tr>
      <w:tr w:rsidR="00A452CA" w:rsidRPr="00D455EB" w14:paraId="72CDC311" w14:textId="77777777" w:rsidTr="00A452CA">
        <w:trPr>
          <w:trHeight w:val="559"/>
        </w:trPr>
        <w:tc>
          <w:tcPr>
            <w:tcW w:w="5633" w:type="dxa"/>
          </w:tcPr>
          <w:p w14:paraId="7F04F406" w14:textId="77777777" w:rsidR="00A452CA" w:rsidRPr="00A452CA" w:rsidRDefault="00A452CA" w:rsidP="00A452CA">
            <w:pPr>
              <w:autoSpaceDE w:val="0"/>
              <w:autoSpaceDN w:val="0"/>
              <w:adjustRightInd w:val="0"/>
              <w:spacing w:after="0" w:line="276" w:lineRule="auto"/>
              <w:rPr>
                <w:rFonts w:ascii="Calibri" w:hAnsi="Calibri" w:cs="Calibri"/>
                <w:color w:val="000000"/>
              </w:rPr>
            </w:pPr>
            <w:r w:rsidRPr="00A452CA">
              <w:rPr>
                <w:rFonts w:ascii="Calibri" w:hAnsi="Calibri" w:cs="Calibri"/>
                <w:color w:val="000000"/>
              </w:rPr>
              <w:t>Differences arising from specific bookkeeping</w:t>
            </w:r>
          </w:p>
          <w:p w14:paraId="7C12904C" w14:textId="77777777" w:rsidR="00A452CA" w:rsidRPr="00A452CA" w:rsidRDefault="00A452CA" w:rsidP="00A452CA">
            <w:pPr>
              <w:autoSpaceDE w:val="0"/>
              <w:autoSpaceDN w:val="0"/>
              <w:adjustRightInd w:val="0"/>
              <w:spacing w:after="0" w:line="276" w:lineRule="auto"/>
              <w:rPr>
                <w:rFonts w:ascii="Calibri" w:hAnsi="Calibri" w:cs="Calibri"/>
                <w:color w:val="000000"/>
              </w:rPr>
            </w:pPr>
            <w:r w:rsidRPr="00A452CA">
              <w:rPr>
                <w:rFonts w:ascii="Calibri" w:hAnsi="Calibri" w:cs="Calibri"/>
                <w:color w:val="000000"/>
              </w:rPr>
              <w:t>requirements such as charts of accounts, audit trail</w:t>
            </w:r>
          </w:p>
          <w:p w14:paraId="6F36B934" w14:textId="77777777" w:rsidR="00A452CA" w:rsidRPr="00D455EB" w:rsidRDefault="00A452CA" w:rsidP="00A452CA">
            <w:pPr>
              <w:autoSpaceDE w:val="0"/>
              <w:autoSpaceDN w:val="0"/>
              <w:adjustRightInd w:val="0"/>
              <w:spacing w:after="0" w:line="276" w:lineRule="auto"/>
              <w:rPr>
                <w:rFonts w:ascii="Calibri" w:hAnsi="Calibri" w:cs="Calibri"/>
                <w:color w:val="000000"/>
              </w:rPr>
            </w:pPr>
            <w:r w:rsidRPr="00A452CA">
              <w:rPr>
                <w:rFonts w:ascii="Calibri" w:hAnsi="Calibri" w:cs="Calibri"/>
                <w:color w:val="000000"/>
              </w:rPr>
              <w:t>requirements, data storage and accessibility</w:t>
            </w:r>
          </w:p>
        </w:tc>
        <w:tc>
          <w:tcPr>
            <w:tcW w:w="566" w:type="dxa"/>
          </w:tcPr>
          <w:p w14:paraId="216BFB00" w14:textId="192FD959" w:rsidR="00A452CA" w:rsidRPr="005E3437" w:rsidRDefault="00A452CA" w:rsidP="00A452CA">
            <w:pPr>
              <w:autoSpaceDE w:val="0"/>
              <w:autoSpaceDN w:val="0"/>
              <w:adjustRightInd w:val="0"/>
              <w:spacing w:after="0" w:line="276" w:lineRule="auto"/>
              <w:rPr>
                <w:rFonts w:ascii="Wingdings" w:hAnsi="Wingdings" w:cs="Wingdings"/>
                <w:b/>
                <w:color w:val="000000"/>
              </w:rPr>
            </w:pPr>
            <w:r w:rsidRPr="00C730DC">
              <w:rPr>
                <w:rFonts w:ascii="Wingdings" w:hAnsi="Wingdings" w:cs="Wingdings"/>
                <w:color w:val="000000"/>
              </w:rPr>
              <w:t></w:t>
            </w:r>
          </w:p>
        </w:tc>
        <w:tc>
          <w:tcPr>
            <w:tcW w:w="567" w:type="dxa"/>
          </w:tcPr>
          <w:p w14:paraId="4688F342" w14:textId="77777777" w:rsidR="00A452CA" w:rsidRPr="00D455EB" w:rsidRDefault="00A452CA" w:rsidP="00A452CA">
            <w:pPr>
              <w:autoSpaceDE w:val="0"/>
              <w:autoSpaceDN w:val="0"/>
              <w:adjustRightInd w:val="0"/>
              <w:spacing w:after="0" w:line="276" w:lineRule="auto"/>
              <w:rPr>
                <w:rFonts w:ascii="Wingdings" w:hAnsi="Wingdings" w:cs="Wingdings"/>
                <w:color w:val="000000"/>
              </w:rPr>
            </w:pPr>
            <w:r w:rsidRPr="00D455EB">
              <w:rPr>
                <w:rFonts w:ascii="Wingdings" w:hAnsi="Wingdings" w:cs="Wingdings"/>
                <w:color w:val="000000"/>
              </w:rPr>
              <w:t></w:t>
            </w:r>
            <w:r w:rsidRPr="00D455EB">
              <w:rPr>
                <w:rFonts w:ascii="Wingdings" w:hAnsi="Wingdings" w:cs="Wingdings"/>
                <w:color w:val="000000"/>
              </w:rPr>
              <w:t></w:t>
            </w:r>
          </w:p>
        </w:tc>
        <w:tc>
          <w:tcPr>
            <w:tcW w:w="567" w:type="dxa"/>
          </w:tcPr>
          <w:p w14:paraId="0EE91707" w14:textId="77777777" w:rsidR="00A452CA" w:rsidRPr="00D455EB" w:rsidRDefault="00A452CA" w:rsidP="00A452CA">
            <w:pPr>
              <w:autoSpaceDE w:val="0"/>
              <w:autoSpaceDN w:val="0"/>
              <w:adjustRightInd w:val="0"/>
              <w:spacing w:after="0" w:line="276" w:lineRule="auto"/>
              <w:rPr>
                <w:rFonts w:ascii="Wingdings" w:hAnsi="Wingdings" w:cs="Wingdings"/>
                <w:color w:val="000000"/>
              </w:rPr>
            </w:pPr>
            <w:r w:rsidRPr="00D455EB">
              <w:rPr>
                <w:rFonts w:ascii="Wingdings" w:hAnsi="Wingdings" w:cs="Wingdings"/>
                <w:color w:val="000000"/>
              </w:rPr>
              <w:t></w:t>
            </w:r>
            <w:r w:rsidRPr="00D455EB">
              <w:rPr>
                <w:rFonts w:ascii="Wingdings" w:hAnsi="Wingdings" w:cs="Wingdings"/>
                <w:color w:val="000000"/>
              </w:rPr>
              <w:t></w:t>
            </w:r>
          </w:p>
        </w:tc>
        <w:tc>
          <w:tcPr>
            <w:tcW w:w="567" w:type="dxa"/>
          </w:tcPr>
          <w:p w14:paraId="1F25182C" w14:textId="2CA68E71" w:rsidR="00A452CA" w:rsidRPr="00D455EB" w:rsidRDefault="005962FE" w:rsidP="00A452CA">
            <w:pPr>
              <w:autoSpaceDE w:val="0"/>
              <w:autoSpaceDN w:val="0"/>
              <w:adjustRightInd w:val="0"/>
              <w:spacing w:after="0" w:line="276" w:lineRule="auto"/>
              <w:rPr>
                <w:rFonts w:ascii="Wingdings" w:hAnsi="Wingdings" w:cs="Wingdings"/>
                <w:color w:val="000000"/>
              </w:rPr>
            </w:pPr>
            <w:r>
              <w:rPr>
                <w:b/>
                <w:bCs/>
              </w:rPr>
              <w:sym w:font="Wingdings 2" w:char="F052"/>
            </w:r>
            <w:r w:rsidR="00A452CA" w:rsidRPr="00D455EB">
              <w:rPr>
                <w:rFonts w:ascii="Wingdings" w:hAnsi="Wingdings" w:cs="Wingdings"/>
                <w:color w:val="000000"/>
              </w:rPr>
              <w:t></w:t>
            </w:r>
          </w:p>
        </w:tc>
        <w:tc>
          <w:tcPr>
            <w:tcW w:w="708" w:type="dxa"/>
          </w:tcPr>
          <w:p w14:paraId="6D1D2566" w14:textId="77777777" w:rsidR="00A452CA" w:rsidRPr="00D455EB" w:rsidRDefault="00A452CA" w:rsidP="00A452CA">
            <w:pPr>
              <w:autoSpaceDE w:val="0"/>
              <w:autoSpaceDN w:val="0"/>
              <w:adjustRightInd w:val="0"/>
              <w:spacing w:after="0" w:line="276" w:lineRule="auto"/>
              <w:rPr>
                <w:rFonts w:ascii="Wingdings" w:hAnsi="Wingdings" w:cs="Wingdings"/>
                <w:color w:val="000000"/>
              </w:rPr>
            </w:pPr>
            <w:r w:rsidRPr="00D455EB">
              <w:rPr>
                <w:rFonts w:ascii="Wingdings" w:hAnsi="Wingdings" w:cs="Wingdings"/>
                <w:color w:val="000000"/>
              </w:rPr>
              <w:t></w:t>
            </w:r>
            <w:r w:rsidRPr="00D455EB">
              <w:rPr>
                <w:rFonts w:ascii="Wingdings" w:hAnsi="Wingdings" w:cs="Wingdings"/>
                <w:color w:val="000000"/>
              </w:rPr>
              <w:t></w:t>
            </w:r>
          </w:p>
        </w:tc>
        <w:tc>
          <w:tcPr>
            <w:tcW w:w="851" w:type="dxa"/>
          </w:tcPr>
          <w:p w14:paraId="1230BCF5" w14:textId="77777777" w:rsidR="00A452CA" w:rsidRPr="00D455EB" w:rsidRDefault="00A452CA" w:rsidP="00A452CA">
            <w:pPr>
              <w:autoSpaceDE w:val="0"/>
              <w:autoSpaceDN w:val="0"/>
              <w:adjustRightInd w:val="0"/>
              <w:spacing w:after="0" w:line="276" w:lineRule="auto"/>
              <w:rPr>
                <w:rFonts w:ascii="Wingdings" w:hAnsi="Wingdings" w:cs="Wingdings"/>
                <w:color w:val="000000"/>
              </w:rPr>
            </w:pPr>
            <w:r w:rsidRPr="00D455EB">
              <w:rPr>
                <w:rFonts w:ascii="Wingdings" w:hAnsi="Wingdings" w:cs="Wingdings"/>
                <w:color w:val="000000"/>
              </w:rPr>
              <w:t></w:t>
            </w:r>
            <w:r w:rsidRPr="00D455EB">
              <w:rPr>
                <w:rFonts w:ascii="Wingdings" w:hAnsi="Wingdings" w:cs="Wingdings"/>
                <w:color w:val="000000"/>
              </w:rPr>
              <w:t></w:t>
            </w:r>
          </w:p>
        </w:tc>
      </w:tr>
      <w:tr w:rsidR="00A452CA" w:rsidRPr="00D455EB" w14:paraId="67AE18E9" w14:textId="77777777" w:rsidTr="00A452CA">
        <w:trPr>
          <w:trHeight w:val="560"/>
        </w:trPr>
        <w:tc>
          <w:tcPr>
            <w:tcW w:w="5633" w:type="dxa"/>
          </w:tcPr>
          <w:p w14:paraId="5AC148A1" w14:textId="77777777" w:rsidR="00A452CA" w:rsidRPr="00A452CA" w:rsidRDefault="00A452CA" w:rsidP="00A452CA">
            <w:pPr>
              <w:autoSpaceDE w:val="0"/>
              <w:autoSpaceDN w:val="0"/>
              <w:adjustRightInd w:val="0"/>
              <w:spacing w:after="0" w:line="276" w:lineRule="auto"/>
              <w:rPr>
                <w:rFonts w:ascii="Calibri" w:hAnsi="Calibri" w:cs="Calibri"/>
                <w:color w:val="000000"/>
              </w:rPr>
            </w:pPr>
            <w:r w:rsidRPr="00A452CA">
              <w:rPr>
                <w:rFonts w:ascii="Calibri" w:hAnsi="Calibri" w:cs="Calibri"/>
                <w:color w:val="000000"/>
              </w:rPr>
              <w:t>Differences arising from language requirements</w:t>
            </w:r>
          </w:p>
          <w:p w14:paraId="440C203B" w14:textId="77777777" w:rsidR="00A452CA" w:rsidRPr="00A452CA" w:rsidRDefault="00A452CA" w:rsidP="00A452CA">
            <w:pPr>
              <w:autoSpaceDE w:val="0"/>
              <w:autoSpaceDN w:val="0"/>
              <w:adjustRightInd w:val="0"/>
              <w:spacing w:after="0" w:line="276" w:lineRule="auto"/>
              <w:rPr>
                <w:rFonts w:ascii="Calibri" w:hAnsi="Calibri" w:cs="Calibri"/>
                <w:color w:val="000000"/>
              </w:rPr>
            </w:pPr>
            <w:r w:rsidRPr="00A452CA">
              <w:rPr>
                <w:rFonts w:ascii="Calibri" w:hAnsi="Calibri" w:cs="Calibri"/>
                <w:color w:val="000000"/>
              </w:rPr>
              <w:t>(Bookkeeping documentation, publication of financial</w:t>
            </w:r>
          </w:p>
          <w:p w14:paraId="203D45D0" w14:textId="77777777" w:rsidR="00A452CA" w:rsidRPr="00D455EB" w:rsidRDefault="00A452CA" w:rsidP="00A452CA">
            <w:pPr>
              <w:autoSpaceDE w:val="0"/>
              <w:autoSpaceDN w:val="0"/>
              <w:adjustRightInd w:val="0"/>
              <w:spacing w:after="0" w:line="276" w:lineRule="auto"/>
              <w:rPr>
                <w:rFonts w:ascii="Calibri" w:hAnsi="Calibri" w:cs="Calibri"/>
                <w:color w:val="000000"/>
              </w:rPr>
            </w:pPr>
            <w:r w:rsidRPr="00A452CA">
              <w:rPr>
                <w:rFonts w:ascii="Calibri" w:hAnsi="Calibri" w:cs="Calibri"/>
                <w:color w:val="000000"/>
              </w:rPr>
              <w:t>statements)</w:t>
            </w:r>
          </w:p>
        </w:tc>
        <w:tc>
          <w:tcPr>
            <w:tcW w:w="566" w:type="dxa"/>
          </w:tcPr>
          <w:p w14:paraId="69ABEFE3" w14:textId="5BB1F9EE" w:rsidR="00A452CA" w:rsidRPr="005E3437" w:rsidRDefault="00A452CA" w:rsidP="00A452CA">
            <w:pPr>
              <w:autoSpaceDE w:val="0"/>
              <w:autoSpaceDN w:val="0"/>
              <w:adjustRightInd w:val="0"/>
              <w:spacing w:after="0" w:line="276" w:lineRule="auto"/>
              <w:rPr>
                <w:rFonts w:ascii="Wingdings" w:hAnsi="Wingdings" w:cs="Wingdings"/>
                <w:b/>
                <w:color w:val="000000"/>
              </w:rPr>
            </w:pPr>
            <w:r w:rsidRPr="00C730DC">
              <w:rPr>
                <w:rFonts w:ascii="Wingdings" w:hAnsi="Wingdings" w:cs="Wingdings"/>
                <w:color w:val="000000"/>
              </w:rPr>
              <w:t></w:t>
            </w:r>
          </w:p>
        </w:tc>
        <w:tc>
          <w:tcPr>
            <w:tcW w:w="567" w:type="dxa"/>
          </w:tcPr>
          <w:p w14:paraId="041EC191" w14:textId="77777777" w:rsidR="00A452CA" w:rsidRPr="00D455EB" w:rsidRDefault="00A452CA" w:rsidP="00A452CA">
            <w:pPr>
              <w:autoSpaceDE w:val="0"/>
              <w:autoSpaceDN w:val="0"/>
              <w:adjustRightInd w:val="0"/>
              <w:spacing w:after="0" w:line="276" w:lineRule="auto"/>
              <w:rPr>
                <w:rFonts w:ascii="Wingdings" w:hAnsi="Wingdings" w:cs="Wingdings"/>
                <w:color w:val="000000"/>
              </w:rPr>
            </w:pPr>
            <w:r w:rsidRPr="00D455EB">
              <w:rPr>
                <w:rFonts w:ascii="Wingdings" w:hAnsi="Wingdings" w:cs="Wingdings"/>
                <w:color w:val="000000"/>
              </w:rPr>
              <w:t></w:t>
            </w:r>
            <w:r w:rsidRPr="00D455EB">
              <w:rPr>
                <w:rFonts w:ascii="Wingdings" w:hAnsi="Wingdings" w:cs="Wingdings"/>
                <w:color w:val="000000"/>
              </w:rPr>
              <w:t></w:t>
            </w:r>
          </w:p>
        </w:tc>
        <w:tc>
          <w:tcPr>
            <w:tcW w:w="567" w:type="dxa"/>
          </w:tcPr>
          <w:p w14:paraId="2AF492F2" w14:textId="77777777" w:rsidR="00A452CA" w:rsidRPr="00D455EB" w:rsidRDefault="00A452CA" w:rsidP="00A452CA">
            <w:pPr>
              <w:autoSpaceDE w:val="0"/>
              <w:autoSpaceDN w:val="0"/>
              <w:adjustRightInd w:val="0"/>
              <w:spacing w:after="0" w:line="276" w:lineRule="auto"/>
              <w:rPr>
                <w:rFonts w:ascii="Wingdings" w:hAnsi="Wingdings" w:cs="Wingdings"/>
                <w:color w:val="000000"/>
              </w:rPr>
            </w:pPr>
            <w:r w:rsidRPr="00D455EB">
              <w:rPr>
                <w:rFonts w:ascii="Wingdings" w:hAnsi="Wingdings" w:cs="Wingdings"/>
                <w:color w:val="000000"/>
              </w:rPr>
              <w:t></w:t>
            </w:r>
            <w:r w:rsidRPr="00D455EB">
              <w:rPr>
                <w:rFonts w:ascii="Wingdings" w:hAnsi="Wingdings" w:cs="Wingdings"/>
                <w:color w:val="000000"/>
              </w:rPr>
              <w:t></w:t>
            </w:r>
          </w:p>
        </w:tc>
        <w:tc>
          <w:tcPr>
            <w:tcW w:w="567" w:type="dxa"/>
          </w:tcPr>
          <w:p w14:paraId="03B61B65" w14:textId="72161C8E" w:rsidR="00A452CA" w:rsidRPr="00D455EB" w:rsidRDefault="005962FE" w:rsidP="00A452CA">
            <w:pPr>
              <w:autoSpaceDE w:val="0"/>
              <w:autoSpaceDN w:val="0"/>
              <w:adjustRightInd w:val="0"/>
              <w:spacing w:after="0" w:line="276" w:lineRule="auto"/>
              <w:rPr>
                <w:rFonts w:ascii="Wingdings" w:hAnsi="Wingdings" w:cs="Wingdings"/>
                <w:color w:val="000000"/>
              </w:rPr>
            </w:pPr>
            <w:r>
              <w:rPr>
                <w:b/>
                <w:bCs/>
              </w:rPr>
              <w:sym w:font="Wingdings 2" w:char="F052"/>
            </w:r>
            <w:r w:rsidR="00A452CA" w:rsidRPr="00D455EB">
              <w:rPr>
                <w:rFonts w:ascii="Wingdings" w:hAnsi="Wingdings" w:cs="Wingdings"/>
                <w:color w:val="000000"/>
              </w:rPr>
              <w:t></w:t>
            </w:r>
          </w:p>
        </w:tc>
        <w:tc>
          <w:tcPr>
            <w:tcW w:w="708" w:type="dxa"/>
          </w:tcPr>
          <w:p w14:paraId="7C459E1F" w14:textId="77777777" w:rsidR="00A452CA" w:rsidRPr="00D455EB" w:rsidRDefault="00A452CA" w:rsidP="00A452CA">
            <w:pPr>
              <w:autoSpaceDE w:val="0"/>
              <w:autoSpaceDN w:val="0"/>
              <w:adjustRightInd w:val="0"/>
              <w:spacing w:after="0" w:line="276" w:lineRule="auto"/>
              <w:rPr>
                <w:rFonts w:ascii="Wingdings" w:hAnsi="Wingdings" w:cs="Wingdings"/>
                <w:color w:val="000000"/>
              </w:rPr>
            </w:pPr>
            <w:r w:rsidRPr="00D455EB">
              <w:rPr>
                <w:rFonts w:ascii="Wingdings" w:hAnsi="Wingdings" w:cs="Wingdings"/>
                <w:color w:val="000000"/>
              </w:rPr>
              <w:t></w:t>
            </w:r>
            <w:r w:rsidRPr="00D455EB">
              <w:rPr>
                <w:rFonts w:ascii="Wingdings" w:hAnsi="Wingdings" w:cs="Wingdings"/>
                <w:color w:val="000000"/>
              </w:rPr>
              <w:t></w:t>
            </w:r>
          </w:p>
        </w:tc>
        <w:tc>
          <w:tcPr>
            <w:tcW w:w="851" w:type="dxa"/>
          </w:tcPr>
          <w:p w14:paraId="15D00074" w14:textId="77777777" w:rsidR="00A452CA" w:rsidRPr="00D455EB" w:rsidRDefault="00A452CA" w:rsidP="00A452CA">
            <w:pPr>
              <w:autoSpaceDE w:val="0"/>
              <w:autoSpaceDN w:val="0"/>
              <w:adjustRightInd w:val="0"/>
              <w:spacing w:after="0" w:line="276" w:lineRule="auto"/>
              <w:rPr>
                <w:rFonts w:ascii="Wingdings" w:hAnsi="Wingdings" w:cs="Wingdings"/>
                <w:color w:val="000000"/>
              </w:rPr>
            </w:pPr>
            <w:r w:rsidRPr="00D455EB">
              <w:rPr>
                <w:rFonts w:ascii="Wingdings" w:hAnsi="Wingdings" w:cs="Wingdings"/>
                <w:color w:val="000000"/>
              </w:rPr>
              <w:t></w:t>
            </w:r>
            <w:r w:rsidRPr="00D455EB">
              <w:rPr>
                <w:rFonts w:ascii="Wingdings" w:hAnsi="Wingdings" w:cs="Wingdings"/>
                <w:color w:val="000000"/>
              </w:rPr>
              <w:t></w:t>
            </w:r>
          </w:p>
        </w:tc>
      </w:tr>
      <w:tr w:rsidR="00A452CA" w:rsidRPr="00D455EB" w14:paraId="154C41A3" w14:textId="77777777" w:rsidTr="00A452CA">
        <w:trPr>
          <w:trHeight w:val="412"/>
        </w:trPr>
        <w:tc>
          <w:tcPr>
            <w:tcW w:w="5633" w:type="dxa"/>
          </w:tcPr>
          <w:p w14:paraId="1CFE9A62" w14:textId="77777777" w:rsidR="00A359BF" w:rsidRPr="00A359BF" w:rsidRDefault="00A359BF" w:rsidP="00A359BF">
            <w:pPr>
              <w:autoSpaceDE w:val="0"/>
              <w:autoSpaceDN w:val="0"/>
              <w:adjustRightInd w:val="0"/>
              <w:spacing w:after="0" w:line="276" w:lineRule="auto"/>
              <w:rPr>
                <w:rFonts w:ascii="Calibri" w:hAnsi="Calibri" w:cs="Calibri"/>
                <w:color w:val="000000"/>
              </w:rPr>
            </w:pPr>
            <w:r w:rsidRPr="00A359BF">
              <w:rPr>
                <w:rFonts w:ascii="Calibri" w:hAnsi="Calibri" w:cs="Calibri"/>
                <w:color w:val="000000"/>
              </w:rPr>
              <w:lastRenderedPageBreak/>
              <w:t xml:space="preserve">Differences arising from the determination of taxable </w:t>
            </w:r>
          </w:p>
          <w:p w14:paraId="6E755F1D" w14:textId="77777777" w:rsidR="00A452CA" w:rsidRPr="00D455EB" w:rsidRDefault="00D73570" w:rsidP="00A359BF">
            <w:pPr>
              <w:autoSpaceDE w:val="0"/>
              <w:autoSpaceDN w:val="0"/>
              <w:adjustRightInd w:val="0"/>
              <w:spacing w:after="0" w:line="276" w:lineRule="auto"/>
              <w:rPr>
                <w:rFonts w:ascii="Calibri" w:hAnsi="Calibri" w:cs="Calibri"/>
                <w:color w:val="000000"/>
              </w:rPr>
            </w:pPr>
            <w:r w:rsidRPr="00A359BF">
              <w:rPr>
                <w:rFonts w:ascii="Calibri" w:hAnsi="Calibri" w:cs="Calibri"/>
                <w:color w:val="000000"/>
              </w:rPr>
              <w:t>P</w:t>
            </w:r>
            <w:r w:rsidR="00A359BF" w:rsidRPr="00A359BF">
              <w:rPr>
                <w:rFonts w:ascii="Calibri" w:hAnsi="Calibri" w:cs="Calibri"/>
                <w:color w:val="000000"/>
              </w:rPr>
              <w:t>rofit</w:t>
            </w:r>
          </w:p>
        </w:tc>
        <w:tc>
          <w:tcPr>
            <w:tcW w:w="566" w:type="dxa"/>
          </w:tcPr>
          <w:p w14:paraId="27CEE09C" w14:textId="77777777" w:rsidR="00A452CA" w:rsidRPr="005E3437" w:rsidRDefault="00A452CA" w:rsidP="00A452CA">
            <w:pPr>
              <w:autoSpaceDE w:val="0"/>
              <w:autoSpaceDN w:val="0"/>
              <w:adjustRightInd w:val="0"/>
              <w:spacing w:after="0" w:line="276" w:lineRule="auto"/>
              <w:rPr>
                <w:rFonts w:ascii="Wingdings" w:hAnsi="Wingdings" w:cs="Wingdings"/>
                <w:b/>
                <w:color w:val="000000"/>
              </w:rPr>
            </w:pPr>
            <w:r w:rsidRPr="00C730DC">
              <w:rPr>
                <w:rFonts w:ascii="Wingdings" w:hAnsi="Wingdings" w:cs="Wingdings"/>
                <w:color w:val="000000"/>
              </w:rPr>
              <w:t></w:t>
            </w:r>
          </w:p>
        </w:tc>
        <w:tc>
          <w:tcPr>
            <w:tcW w:w="567" w:type="dxa"/>
          </w:tcPr>
          <w:p w14:paraId="468B8AED" w14:textId="77777777" w:rsidR="00A452CA" w:rsidRPr="00D455EB" w:rsidRDefault="00A452CA" w:rsidP="00A452CA">
            <w:pPr>
              <w:autoSpaceDE w:val="0"/>
              <w:autoSpaceDN w:val="0"/>
              <w:adjustRightInd w:val="0"/>
              <w:spacing w:after="0" w:line="276" w:lineRule="auto"/>
              <w:rPr>
                <w:rFonts w:ascii="Wingdings" w:hAnsi="Wingdings" w:cs="Wingdings"/>
                <w:color w:val="000000"/>
              </w:rPr>
            </w:pPr>
            <w:r w:rsidRPr="00D455EB">
              <w:rPr>
                <w:rFonts w:ascii="Wingdings" w:hAnsi="Wingdings" w:cs="Wingdings"/>
                <w:color w:val="000000"/>
              </w:rPr>
              <w:t></w:t>
            </w:r>
            <w:r w:rsidRPr="00D455EB">
              <w:rPr>
                <w:rFonts w:ascii="Wingdings" w:hAnsi="Wingdings" w:cs="Wingdings"/>
                <w:color w:val="000000"/>
              </w:rPr>
              <w:t></w:t>
            </w:r>
          </w:p>
        </w:tc>
        <w:tc>
          <w:tcPr>
            <w:tcW w:w="567" w:type="dxa"/>
          </w:tcPr>
          <w:p w14:paraId="725D8029" w14:textId="55CE0E0E" w:rsidR="00A452CA" w:rsidRPr="00D455EB" w:rsidRDefault="00A452CA" w:rsidP="00A452CA">
            <w:pPr>
              <w:autoSpaceDE w:val="0"/>
              <w:autoSpaceDN w:val="0"/>
              <w:adjustRightInd w:val="0"/>
              <w:spacing w:after="0" w:line="276" w:lineRule="auto"/>
              <w:rPr>
                <w:rFonts w:ascii="Wingdings" w:hAnsi="Wingdings" w:cs="Wingdings"/>
                <w:color w:val="000000"/>
              </w:rPr>
            </w:pPr>
            <w:r w:rsidRPr="00D455EB">
              <w:rPr>
                <w:rFonts w:ascii="Wingdings" w:hAnsi="Wingdings" w:cs="Wingdings"/>
                <w:color w:val="000000"/>
              </w:rPr>
              <w:t></w:t>
            </w:r>
            <w:r w:rsidRPr="00D455EB">
              <w:rPr>
                <w:rFonts w:ascii="Wingdings" w:hAnsi="Wingdings" w:cs="Wingdings"/>
                <w:color w:val="000000"/>
              </w:rPr>
              <w:t></w:t>
            </w:r>
          </w:p>
        </w:tc>
        <w:tc>
          <w:tcPr>
            <w:tcW w:w="567" w:type="dxa"/>
          </w:tcPr>
          <w:p w14:paraId="080A8B7A" w14:textId="6B0134B1" w:rsidR="00A452CA" w:rsidRPr="00D455EB" w:rsidRDefault="005962FE" w:rsidP="00A452CA">
            <w:pPr>
              <w:autoSpaceDE w:val="0"/>
              <w:autoSpaceDN w:val="0"/>
              <w:adjustRightInd w:val="0"/>
              <w:spacing w:after="0" w:line="276" w:lineRule="auto"/>
              <w:rPr>
                <w:rFonts w:ascii="Wingdings" w:hAnsi="Wingdings" w:cs="Wingdings"/>
                <w:color w:val="000000"/>
              </w:rPr>
            </w:pPr>
            <w:r>
              <w:rPr>
                <w:b/>
                <w:bCs/>
              </w:rPr>
              <w:sym w:font="Wingdings 2" w:char="F052"/>
            </w:r>
            <w:r w:rsidR="00A452CA" w:rsidRPr="00D455EB">
              <w:rPr>
                <w:rFonts w:ascii="Wingdings" w:hAnsi="Wingdings" w:cs="Wingdings"/>
                <w:color w:val="000000"/>
              </w:rPr>
              <w:t></w:t>
            </w:r>
          </w:p>
        </w:tc>
        <w:tc>
          <w:tcPr>
            <w:tcW w:w="708" w:type="dxa"/>
          </w:tcPr>
          <w:p w14:paraId="17956E10" w14:textId="77777777" w:rsidR="00A452CA" w:rsidRPr="00D455EB" w:rsidRDefault="00A452CA" w:rsidP="00A452CA">
            <w:pPr>
              <w:autoSpaceDE w:val="0"/>
              <w:autoSpaceDN w:val="0"/>
              <w:adjustRightInd w:val="0"/>
              <w:spacing w:after="0" w:line="276" w:lineRule="auto"/>
              <w:rPr>
                <w:rFonts w:ascii="Wingdings" w:hAnsi="Wingdings" w:cs="Wingdings"/>
                <w:color w:val="000000"/>
              </w:rPr>
            </w:pPr>
            <w:r w:rsidRPr="00D455EB">
              <w:rPr>
                <w:rFonts w:ascii="Wingdings" w:hAnsi="Wingdings" w:cs="Wingdings"/>
                <w:color w:val="000000"/>
              </w:rPr>
              <w:t></w:t>
            </w:r>
            <w:r w:rsidRPr="00D455EB">
              <w:rPr>
                <w:rFonts w:ascii="Wingdings" w:hAnsi="Wingdings" w:cs="Wingdings"/>
                <w:color w:val="000000"/>
              </w:rPr>
              <w:t></w:t>
            </w:r>
          </w:p>
        </w:tc>
        <w:tc>
          <w:tcPr>
            <w:tcW w:w="851" w:type="dxa"/>
          </w:tcPr>
          <w:p w14:paraId="5AAC0BC4" w14:textId="77777777" w:rsidR="00A452CA" w:rsidRPr="00D455EB" w:rsidRDefault="00A452CA" w:rsidP="00A452CA">
            <w:pPr>
              <w:autoSpaceDE w:val="0"/>
              <w:autoSpaceDN w:val="0"/>
              <w:adjustRightInd w:val="0"/>
              <w:spacing w:after="0" w:line="276" w:lineRule="auto"/>
              <w:rPr>
                <w:rFonts w:ascii="Wingdings" w:hAnsi="Wingdings" w:cs="Wingdings"/>
                <w:color w:val="000000"/>
              </w:rPr>
            </w:pPr>
            <w:r w:rsidRPr="00D455EB">
              <w:rPr>
                <w:rFonts w:ascii="Wingdings" w:hAnsi="Wingdings" w:cs="Wingdings"/>
                <w:color w:val="000000"/>
              </w:rPr>
              <w:t></w:t>
            </w:r>
            <w:r w:rsidRPr="00D455EB">
              <w:rPr>
                <w:rFonts w:ascii="Wingdings" w:hAnsi="Wingdings" w:cs="Wingdings"/>
                <w:color w:val="000000"/>
              </w:rPr>
              <w:t></w:t>
            </w:r>
          </w:p>
        </w:tc>
      </w:tr>
      <w:tr w:rsidR="00271E8C" w:rsidRPr="00D455EB" w14:paraId="273B76FA" w14:textId="77777777" w:rsidTr="00A452CA">
        <w:trPr>
          <w:trHeight w:val="412"/>
        </w:trPr>
        <w:tc>
          <w:tcPr>
            <w:tcW w:w="5633" w:type="dxa"/>
          </w:tcPr>
          <w:p w14:paraId="297EBF1E" w14:textId="77777777" w:rsidR="00271E8C" w:rsidRPr="00A359BF" w:rsidRDefault="00271E8C" w:rsidP="00271E8C">
            <w:pPr>
              <w:autoSpaceDE w:val="0"/>
              <w:autoSpaceDN w:val="0"/>
              <w:adjustRightInd w:val="0"/>
              <w:spacing w:after="0" w:line="276" w:lineRule="auto"/>
              <w:rPr>
                <w:rFonts w:ascii="Calibri" w:hAnsi="Calibri" w:cs="Calibri"/>
                <w:color w:val="000000"/>
              </w:rPr>
            </w:pPr>
            <w:r w:rsidRPr="00A359BF">
              <w:rPr>
                <w:rFonts w:ascii="Calibri" w:hAnsi="Calibri" w:cs="Calibri"/>
                <w:color w:val="000000"/>
              </w:rPr>
              <w:t xml:space="preserve">Differences arising from digital filing requirements (for </w:t>
            </w:r>
          </w:p>
          <w:p w14:paraId="7E769E83" w14:textId="77777777" w:rsidR="00271E8C" w:rsidRPr="00D455EB" w:rsidRDefault="00271E8C" w:rsidP="00271E8C">
            <w:pPr>
              <w:autoSpaceDE w:val="0"/>
              <w:autoSpaceDN w:val="0"/>
              <w:adjustRightInd w:val="0"/>
              <w:spacing w:after="0" w:line="276" w:lineRule="auto"/>
              <w:rPr>
                <w:rFonts w:ascii="Calibri" w:hAnsi="Calibri" w:cs="Calibri"/>
                <w:color w:val="000000"/>
              </w:rPr>
            </w:pPr>
            <w:r w:rsidRPr="00A359BF">
              <w:rPr>
                <w:rFonts w:ascii="Calibri" w:hAnsi="Calibri" w:cs="Calibri"/>
                <w:color w:val="000000"/>
              </w:rPr>
              <w:t>instance taxonomies used)</w:t>
            </w:r>
          </w:p>
        </w:tc>
        <w:tc>
          <w:tcPr>
            <w:tcW w:w="566" w:type="dxa"/>
          </w:tcPr>
          <w:p w14:paraId="27AC05C5" w14:textId="5CFE0CD2" w:rsidR="00271E8C" w:rsidRPr="00D455EB" w:rsidRDefault="00271E8C" w:rsidP="00271E8C">
            <w:pPr>
              <w:autoSpaceDE w:val="0"/>
              <w:autoSpaceDN w:val="0"/>
              <w:adjustRightInd w:val="0"/>
              <w:spacing w:after="0" w:line="276" w:lineRule="auto"/>
              <w:rPr>
                <w:rFonts w:ascii="Wingdings" w:hAnsi="Wingdings" w:cs="Wingdings"/>
                <w:color w:val="000000"/>
              </w:rPr>
            </w:pPr>
            <w:r w:rsidRPr="00D455EB">
              <w:rPr>
                <w:rFonts w:ascii="Wingdings" w:hAnsi="Wingdings" w:cs="Wingdings"/>
                <w:color w:val="000000"/>
              </w:rPr>
              <w:t></w:t>
            </w:r>
            <w:r w:rsidRPr="00D455EB">
              <w:rPr>
                <w:rFonts w:ascii="Wingdings" w:hAnsi="Wingdings" w:cs="Wingdings"/>
                <w:color w:val="000000"/>
              </w:rPr>
              <w:t></w:t>
            </w:r>
          </w:p>
        </w:tc>
        <w:tc>
          <w:tcPr>
            <w:tcW w:w="567" w:type="dxa"/>
          </w:tcPr>
          <w:p w14:paraId="0D662BEA" w14:textId="77777777" w:rsidR="00271E8C" w:rsidRPr="00D455EB" w:rsidRDefault="00271E8C" w:rsidP="00271E8C">
            <w:pPr>
              <w:autoSpaceDE w:val="0"/>
              <w:autoSpaceDN w:val="0"/>
              <w:adjustRightInd w:val="0"/>
              <w:spacing w:after="0" w:line="276" w:lineRule="auto"/>
              <w:rPr>
                <w:rFonts w:ascii="Wingdings" w:hAnsi="Wingdings" w:cs="Wingdings"/>
                <w:color w:val="000000"/>
              </w:rPr>
            </w:pPr>
            <w:r w:rsidRPr="00D455EB">
              <w:rPr>
                <w:rFonts w:ascii="Wingdings" w:hAnsi="Wingdings" w:cs="Wingdings"/>
                <w:color w:val="000000"/>
              </w:rPr>
              <w:t></w:t>
            </w:r>
            <w:r w:rsidRPr="00D455EB">
              <w:rPr>
                <w:rFonts w:ascii="Wingdings" w:hAnsi="Wingdings" w:cs="Wingdings"/>
                <w:color w:val="000000"/>
              </w:rPr>
              <w:t></w:t>
            </w:r>
          </w:p>
        </w:tc>
        <w:tc>
          <w:tcPr>
            <w:tcW w:w="567" w:type="dxa"/>
          </w:tcPr>
          <w:p w14:paraId="23AF5F37" w14:textId="77777777" w:rsidR="00271E8C" w:rsidRPr="00D455EB" w:rsidRDefault="00271E8C" w:rsidP="00271E8C">
            <w:pPr>
              <w:autoSpaceDE w:val="0"/>
              <w:autoSpaceDN w:val="0"/>
              <w:adjustRightInd w:val="0"/>
              <w:spacing w:after="0" w:line="276" w:lineRule="auto"/>
              <w:rPr>
                <w:rFonts w:ascii="Wingdings" w:hAnsi="Wingdings" w:cs="Wingdings"/>
                <w:color w:val="000000"/>
              </w:rPr>
            </w:pPr>
            <w:r w:rsidRPr="00D455EB">
              <w:rPr>
                <w:rFonts w:ascii="Wingdings" w:hAnsi="Wingdings" w:cs="Wingdings"/>
                <w:color w:val="000000"/>
              </w:rPr>
              <w:t></w:t>
            </w:r>
            <w:r w:rsidRPr="00D455EB">
              <w:rPr>
                <w:rFonts w:ascii="Wingdings" w:hAnsi="Wingdings" w:cs="Wingdings"/>
                <w:color w:val="000000"/>
              </w:rPr>
              <w:t></w:t>
            </w:r>
          </w:p>
        </w:tc>
        <w:tc>
          <w:tcPr>
            <w:tcW w:w="567" w:type="dxa"/>
          </w:tcPr>
          <w:p w14:paraId="19E48518" w14:textId="4412763F" w:rsidR="00271E8C" w:rsidRPr="00D455EB" w:rsidRDefault="005962FE" w:rsidP="00271E8C">
            <w:pPr>
              <w:autoSpaceDE w:val="0"/>
              <w:autoSpaceDN w:val="0"/>
              <w:adjustRightInd w:val="0"/>
              <w:spacing w:after="0" w:line="276" w:lineRule="auto"/>
              <w:rPr>
                <w:rFonts w:ascii="Wingdings" w:hAnsi="Wingdings" w:cs="Wingdings"/>
                <w:color w:val="000000"/>
              </w:rPr>
            </w:pPr>
            <w:r>
              <w:rPr>
                <w:b/>
                <w:bCs/>
              </w:rPr>
              <w:sym w:font="Wingdings 2" w:char="F052"/>
            </w:r>
            <w:r w:rsidR="00271E8C" w:rsidRPr="00D455EB">
              <w:rPr>
                <w:rFonts w:ascii="Wingdings" w:hAnsi="Wingdings" w:cs="Wingdings"/>
                <w:color w:val="000000"/>
              </w:rPr>
              <w:t></w:t>
            </w:r>
          </w:p>
        </w:tc>
        <w:tc>
          <w:tcPr>
            <w:tcW w:w="708" w:type="dxa"/>
          </w:tcPr>
          <w:p w14:paraId="6ED2A176" w14:textId="77777777" w:rsidR="00271E8C" w:rsidRPr="00D455EB" w:rsidRDefault="00271E8C" w:rsidP="00271E8C">
            <w:pPr>
              <w:autoSpaceDE w:val="0"/>
              <w:autoSpaceDN w:val="0"/>
              <w:adjustRightInd w:val="0"/>
              <w:spacing w:after="0" w:line="276" w:lineRule="auto"/>
              <w:rPr>
                <w:rFonts w:ascii="Wingdings" w:hAnsi="Wingdings" w:cs="Wingdings"/>
                <w:color w:val="000000"/>
              </w:rPr>
            </w:pPr>
            <w:r w:rsidRPr="00D455EB">
              <w:rPr>
                <w:rFonts w:ascii="Wingdings" w:hAnsi="Wingdings" w:cs="Wingdings"/>
                <w:color w:val="000000"/>
              </w:rPr>
              <w:t></w:t>
            </w:r>
            <w:r w:rsidRPr="00D455EB">
              <w:rPr>
                <w:rFonts w:ascii="Wingdings" w:hAnsi="Wingdings" w:cs="Wingdings"/>
                <w:color w:val="000000"/>
              </w:rPr>
              <w:t></w:t>
            </w:r>
          </w:p>
        </w:tc>
        <w:tc>
          <w:tcPr>
            <w:tcW w:w="851" w:type="dxa"/>
          </w:tcPr>
          <w:p w14:paraId="21893177" w14:textId="77777777" w:rsidR="00271E8C" w:rsidRPr="00D455EB" w:rsidRDefault="00271E8C" w:rsidP="00271E8C">
            <w:pPr>
              <w:autoSpaceDE w:val="0"/>
              <w:autoSpaceDN w:val="0"/>
              <w:adjustRightInd w:val="0"/>
              <w:spacing w:after="0" w:line="276" w:lineRule="auto"/>
              <w:rPr>
                <w:rFonts w:ascii="Wingdings" w:hAnsi="Wingdings" w:cs="Wingdings"/>
                <w:color w:val="000000"/>
              </w:rPr>
            </w:pPr>
            <w:r w:rsidRPr="00D455EB">
              <w:rPr>
                <w:rFonts w:ascii="Wingdings" w:hAnsi="Wingdings" w:cs="Wingdings"/>
                <w:color w:val="000000"/>
              </w:rPr>
              <w:t></w:t>
            </w:r>
            <w:r w:rsidRPr="00D455EB">
              <w:rPr>
                <w:rFonts w:ascii="Wingdings" w:hAnsi="Wingdings" w:cs="Wingdings"/>
                <w:color w:val="000000"/>
              </w:rPr>
              <w:t></w:t>
            </w:r>
          </w:p>
        </w:tc>
      </w:tr>
      <w:tr w:rsidR="00271E8C" w:rsidRPr="00D455EB" w14:paraId="22B7F17F" w14:textId="77777777" w:rsidTr="00A452CA">
        <w:trPr>
          <w:trHeight w:val="559"/>
        </w:trPr>
        <w:tc>
          <w:tcPr>
            <w:tcW w:w="5633" w:type="dxa"/>
          </w:tcPr>
          <w:p w14:paraId="2F501902" w14:textId="77777777" w:rsidR="00271E8C" w:rsidRPr="00D455EB" w:rsidRDefault="00271E8C" w:rsidP="00271E8C">
            <w:pPr>
              <w:autoSpaceDE w:val="0"/>
              <w:autoSpaceDN w:val="0"/>
              <w:adjustRightInd w:val="0"/>
              <w:spacing w:after="0" w:line="276" w:lineRule="auto"/>
              <w:rPr>
                <w:rFonts w:ascii="Calibri" w:hAnsi="Calibri" w:cs="Calibri"/>
                <w:color w:val="000000"/>
              </w:rPr>
            </w:pPr>
            <w:r w:rsidRPr="00A359BF">
              <w:rPr>
                <w:rFonts w:ascii="Calibri" w:hAnsi="Calibri" w:cs="Calibri"/>
                <w:color w:val="000000"/>
              </w:rPr>
              <w:t>Differences arising from software specifications</w:t>
            </w:r>
          </w:p>
        </w:tc>
        <w:tc>
          <w:tcPr>
            <w:tcW w:w="566" w:type="dxa"/>
          </w:tcPr>
          <w:p w14:paraId="2EDC2071" w14:textId="193EB70C" w:rsidR="00271E8C" w:rsidRPr="005E3437" w:rsidRDefault="00271E8C" w:rsidP="00271E8C">
            <w:pPr>
              <w:autoSpaceDE w:val="0"/>
              <w:autoSpaceDN w:val="0"/>
              <w:adjustRightInd w:val="0"/>
              <w:spacing w:after="0" w:line="276" w:lineRule="auto"/>
              <w:rPr>
                <w:rFonts w:ascii="Wingdings" w:hAnsi="Wingdings" w:cs="Wingdings"/>
                <w:b/>
                <w:color w:val="000000"/>
              </w:rPr>
            </w:pPr>
            <w:r w:rsidRPr="00C730DC">
              <w:rPr>
                <w:rFonts w:ascii="Wingdings" w:hAnsi="Wingdings" w:cs="Wingdings"/>
                <w:color w:val="000000"/>
              </w:rPr>
              <w:t></w:t>
            </w:r>
          </w:p>
        </w:tc>
        <w:tc>
          <w:tcPr>
            <w:tcW w:w="567" w:type="dxa"/>
          </w:tcPr>
          <w:p w14:paraId="4DD56A2A" w14:textId="77777777" w:rsidR="00271E8C" w:rsidRPr="00D455EB" w:rsidRDefault="00271E8C" w:rsidP="00271E8C">
            <w:pPr>
              <w:autoSpaceDE w:val="0"/>
              <w:autoSpaceDN w:val="0"/>
              <w:adjustRightInd w:val="0"/>
              <w:spacing w:after="0" w:line="276" w:lineRule="auto"/>
              <w:rPr>
                <w:rFonts w:ascii="Wingdings" w:hAnsi="Wingdings" w:cs="Wingdings"/>
                <w:color w:val="000000"/>
              </w:rPr>
            </w:pPr>
            <w:r w:rsidRPr="00D455EB">
              <w:rPr>
                <w:rFonts w:ascii="Wingdings" w:hAnsi="Wingdings" w:cs="Wingdings"/>
                <w:color w:val="000000"/>
              </w:rPr>
              <w:t></w:t>
            </w:r>
            <w:r w:rsidRPr="00D455EB">
              <w:rPr>
                <w:rFonts w:ascii="Wingdings" w:hAnsi="Wingdings" w:cs="Wingdings"/>
                <w:color w:val="000000"/>
              </w:rPr>
              <w:t></w:t>
            </w:r>
          </w:p>
        </w:tc>
        <w:tc>
          <w:tcPr>
            <w:tcW w:w="567" w:type="dxa"/>
          </w:tcPr>
          <w:p w14:paraId="0F56A24E" w14:textId="77777777" w:rsidR="00271E8C" w:rsidRPr="00D455EB" w:rsidRDefault="00271E8C" w:rsidP="00271E8C">
            <w:pPr>
              <w:autoSpaceDE w:val="0"/>
              <w:autoSpaceDN w:val="0"/>
              <w:adjustRightInd w:val="0"/>
              <w:spacing w:after="0" w:line="276" w:lineRule="auto"/>
              <w:rPr>
                <w:rFonts w:ascii="Wingdings" w:hAnsi="Wingdings" w:cs="Wingdings"/>
                <w:color w:val="000000"/>
              </w:rPr>
            </w:pPr>
            <w:r w:rsidRPr="00D455EB">
              <w:rPr>
                <w:rFonts w:ascii="Wingdings" w:hAnsi="Wingdings" w:cs="Wingdings"/>
                <w:color w:val="000000"/>
              </w:rPr>
              <w:t></w:t>
            </w:r>
            <w:r w:rsidRPr="00D455EB">
              <w:rPr>
                <w:rFonts w:ascii="Wingdings" w:hAnsi="Wingdings" w:cs="Wingdings"/>
                <w:color w:val="000000"/>
              </w:rPr>
              <w:t></w:t>
            </w:r>
          </w:p>
        </w:tc>
        <w:tc>
          <w:tcPr>
            <w:tcW w:w="567" w:type="dxa"/>
          </w:tcPr>
          <w:p w14:paraId="099D4409" w14:textId="0F5F83D4" w:rsidR="00271E8C" w:rsidRPr="00D455EB" w:rsidRDefault="005962FE" w:rsidP="00271E8C">
            <w:pPr>
              <w:autoSpaceDE w:val="0"/>
              <w:autoSpaceDN w:val="0"/>
              <w:adjustRightInd w:val="0"/>
              <w:spacing w:after="0" w:line="276" w:lineRule="auto"/>
              <w:rPr>
                <w:rFonts w:ascii="Wingdings" w:hAnsi="Wingdings" w:cs="Wingdings"/>
                <w:color w:val="000000"/>
              </w:rPr>
            </w:pPr>
            <w:r>
              <w:rPr>
                <w:b/>
                <w:bCs/>
              </w:rPr>
              <w:sym w:font="Wingdings 2" w:char="F052"/>
            </w:r>
            <w:r w:rsidR="00271E8C" w:rsidRPr="00D455EB">
              <w:rPr>
                <w:rFonts w:ascii="Wingdings" w:hAnsi="Wingdings" w:cs="Wingdings"/>
                <w:color w:val="000000"/>
              </w:rPr>
              <w:t></w:t>
            </w:r>
          </w:p>
        </w:tc>
        <w:tc>
          <w:tcPr>
            <w:tcW w:w="708" w:type="dxa"/>
          </w:tcPr>
          <w:p w14:paraId="7147BB7F" w14:textId="77777777" w:rsidR="00271E8C" w:rsidRPr="00D455EB" w:rsidRDefault="00271E8C" w:rsidP="00271E8C">
            <w:pPr>
              <w:autoSpaceDE w:val="0"/>
              <w:autoSpaceDN w:val="0"/>
              <w:adjustRightInd w:val="0"/>
              <w:spacing w:after="0" w:line="276" w:lineRule="auto"/>
              <w:rPr>
                <w:rFonts w:ascii="Wingdings" w:hAnsi="Wingdings" w:cs="Wingdings"/>
                <w:color w:val="000000"/>
              </w:rPr>
            </w:pPr>
            <w:r w:rsidRPr="00D455EB">
              <w:rPr>
                <w:rFonts w:ascii="Wingdings" w:hAnsi="Wingdings" w:cs="Wingdings"/>
                <w:color w:val="000000"/>
              </w:rPr>
              <w:t></w:t>
            </w:r>
            <w:r w:rsidRPr="00D455EB">
              <w:rPr>
                <w:rFonts w:ascii="Wingdings" w:hAnsi="Wingdings" w:cs="Wingdings"/>
                <w:color w:val="000000"/>
              </w:rPr>
              <w:t></w:t>
            </w:r>
          </w:p>
        </w:tc>
        <w:tc>
          <w:tcPr>
            <w:tcW w:w="851" w:type="dxa"/>
          </w:tcPr>
          <w:p w14:paraId="67F0FA1C" w14:textId="77777777" w:rsidR="00271E8C" w:rsidRPr="00D455EB" w:rsidRDefault="00271E8C" w:rsidP="00271E8C">
            <w:pPr>
              <w:autoSpaceDE w:val="0"/>
              <w:autoSpaceDN w:val="0"/>
              <w:adjustRightInd w:val="0"/>
              <w:spacing w:after="0" w:line="276" w:lineRule="auto"/>
              <w:rPr>
                <w:rFonts w:ascii="Wingdings" w:hAnsi="Wingdings" w:cs="Wingdings"/>
                <w:color w:val="000000"/>
              </w:rPr>
            </w:pPr>
            <w:r w:rsidRPr="00D455EB">
              <w:rPr>
                <w:rFonts w:ascii="Wingdings" w:hAnsi="Wingdings" w:cs="Wingdings"/>
                <w:color w:val="000000"/>
              </w:rPr>
              <w:t></w:t>
            </w:r>
            <w:r w:rsidRPr="00D455EB">
              <w:rPr>
                <w:rFonts w:ascii="Wingdings" w:hAnsi="Wingdings" w:cs="Wingdings"/>
                <w:color w:val="000000"/>
              </w:rPr>
              <w:t></w:t>
            </w:r>
          </w:p>
        </w:tc>
      </w:tr>
      <w:tr w:rsidR="00A452CA" w:rsidRPr="00D455EB" w14:paraId="31644FBF" w14:textId="77777777" w:rsidTr="00A452CA">
        <w:trPr>
          <w:trHeight w:val="560"/>
        </w:trPr>
        <w:tc>
          <w:tcPr>
            <w:tcW w:w="5633" w:type="dxa"/>
          </w:tcPr>
          <w:p w14:paraId="05B84924" w14:textId="78E22D24" w:rsidR="00A452CA" w:rsidRPr="00A359BF" w:rsidRDefault="00A359BF" w:rsidP="00A452CA">
            <w:pPr>
              <w:autoSpaceDE w:val="0"/>
              <w:autoSpaceDN w:val="0"/>
              <w:adjustRightInd w:val="0"/>
              <w:spacing w:after="0" w:line="276" w:lineRule="auto"/>
              <w:rPr>
                <w:rFonts w:ascii="Calibri" w:hAnsi="Calibri" w:cs="Calibri"/>
                <w:b/>
                <w:color w:val="000000"/>
              </w:rPr>
            </w:pPr>
            <w:r w:rsidRPr="00A359BF">
              <w:rPr>
                <w:rFonts w:ascii="Calibri" w:hAnsi="Calibri" w:cs="Calibri"/>
                <w:b/>
                <w:color w:val="000000"/>
              </w:rPr>
              <w:t>Other (please specify)</w:t>
            </w:r>
            <w:r w:rsidR="00A05EAE">
              <w:rPr>
                <w:rFonts w:ascii="Calibri" w:hAnsi="Calibri" w:cs="Calibri"/>
                <w:b/>
                <w:color w:val="000000"/>
              </w:rPr>
              <w:t xml:space="preserve"> </w:t>
            </w:r>
            <w:r w:rsidRPr="00A359BF">
              <w:rPr>
                <w:rFonts w:ascii="Calibri" w:hAnsi="Calibri" w:cs="Calibri"/>
                <w:b/>
                <w:color w:val="000000"/>
              </w:rPr>
              <w:t>…………..</w:t>
            </w:r>
          </w:p>
        </w:tc>
        <w:tc>
          <w:tcPr>
            <w:tcW w:w="566" w:type="dxa"/>
          </w:tcPr>
          <w:p w14:paraId="09DA9FCE" w14:textId="77777777" w:rsidR="00A452CA" w:rsidRPr="005E3437" w:rsidRDefault="00A452CA" w:rsidP="00A452CA">
            <w:pPr>
              <w:autoSpaceDE w:val="0"/>
              <w:autoSpaceDN w:val="0"/>
              <w:adjustRightInd w:val="0"/>
              <w:spacing w:after="0" w:line="276" w:lineRule="auto"/>
              <w:rPr>
                <w:rFonts w:ascii="Wingdings" w:hAnsi="Wingdings" w:cs="Wingdings"/>
                <w:b/>
                <w:color w:val="000000"/>
              </w:rPr>
            </w:pPr>
            <w:r w:rsidRPr="00C730DC">
              <w:rPr>
                <w:rFonts w:ascii="Wingdings" w:hAnsi="Wingdings" w:cs="Wingdings"/>
                <w:color w:val="000000"/>
              </w:rPr>
              <w:t></w:t>
            </w:r>
          </w:p>
        </w:tc>
        <w:tc>
          <w:tcPr>
            <w:tcW w:w="567" w:type="dxa"/>
          </w:tcPr>
          <w:p w14:paraId="23315E61" w14:textId="77777777" w:rsidR="00A452CA" w:rsidRPr="00D455EB" w:rsidRDefault="00A452CA" w:rsidP="00A452CA">
            <w:pPr>
              <w:autoSpaceDE w:val="0"/>
              <w:autoSpaceDN w:val="0"/>
              <w:adjustRightInd w:val="0"/>
              <w:spacing w:after="0" w:line="276" w:lineRule="auto"/>
              <w:rPr>
                <w:rFonts w:ascii="Wingdings" w:hAnsi="Wingdings" w:cs="Wingdings"/>
                <w:color w:val="000000"/>
              </w:rPr>
            </w:pPr>
            <w:r w:rsidRPr="00D455EB">
              <w:rPr>
                <w:rFonts w:ascii="Wingdings" w:hAnsi="Wingdings" w:cs="Wingdings"/>
                <w:color w:val="000000"/>
              </w:rPr>
              <w:t></w:t>
            </w:r>
            <w:r w:rsidRPr="00D455EB">
              <w:rPr>
                <w:rFonts w:ascii="Wingdings" w:hAnsi="Wingdings" w:cs="Wingdings"/>
                <w:color w:val="000000"/>
              </w:rPr>
              <w:t></w:t>
            </w:r>
          </w:p>
        </w:tc>
        <w:tc>
          <w:tcPr>
            <w:tcW w:w="567" w:type="dxa"/>
          </w:tcPr>
          <w:p w14:paraId="37FE8016" w14:textId="77777777" w:rsidR="00A452CA" w:rsidRPr="00D455EB" w:rsidRDefault="00A452CA" w:rsidP="00A452CA">
            <w:pPr>
              <w:autoSpaceDE w:val="0"/>
              <w:autoSpaceDN w:val="0"/>
              <w:adjustRightInd w:val="0"/>
              <w:spacing w:after="0" w:line="276" w:lineRule="auto"/>
              <w:rPr>
                <w:rFonts w:ascii="Wingdings" w:hAnsi="Wingdings" w:cs="Wingdings"/>
                <w:color w:val="000000"/>
              </w:rPr>
            </w:pPr>
            <w:r w:rsidRPr="00D455EB">
              <w:rPr>
                <w:rFonts w:ascii="Wingdings" w:hAnsi="Wingdings" w:cs="Wingdings"/>
                <w:color w:val="000000"/>
              </w:rPr>
              <w:t></w:t>
            </w:r>
            <w:r w:rsidRPr="00D455EB">
              <w:rPr>
                <w:rFonts w:ascii="Wingdings" w:hAnsi="Wingdings" w:cs="Wingdings"/>
                <w:color w:val="000000"/>
              </w:rPr>
              <w:t></w:t>
            </w:r>
          </w:p>
        </w:tc>
        <w:tc>
          <w:tcPr>
            <w:tcW w:w="567" w:type="dxa"/>
          </w:tcPr>
          <w:p w14:paraId="3984A575" w14:textId="77777777" w:rsidR="00A452CA" w:rsidRPr="00D455EB" w:rsidRDefault="00A452CA" w:rsidP="00A452CA">
            <w:pPr>
              <w:autoSpaceDE w:val="0"/>
              <w:autoSpaceDN w:val="0"/>
              <w:adjustRightInd w:val="0"/>
              <w:spacing w:after="0" w:line="276" w:lineRule="auto"/>
              <w:rPr>
                <w:rFonts w:ascii="Wingdings" w:hAnsi="Wingdings" w:cs="Wingdings"/>
                <w:color w:val="000000"/>
              </w:rPr>
            </w:pPr>
            <w:r w:rsidRPr="00D455EB">
              <w:rPr>
                <w:rFonts w:ascii="Wingdings" w:hAnsi="Wingdings" w:cs="Wingdings"/>
                <w:color w:val="000000"/>
              </w:rPr>
              <w:t></w:t>
            </w:r>
            <w:r w:rsidRPr="00D455EB">
              <w:rPr>
                <w:rFonts w:ascii="Wingdings" w:hAnsi="Wingdings" w:cs="Wingdings"/>
                <w:color w:val="000000"/>
              </w:rPr>
              <w:t></w:t>
            </w:r>
          </w:p>
        </w:tc>
        <w:tc>
          <w:tcPr>
            <w:tcW w:w="708" w:type="dxa"/>
          </w:tcPr>
          <w:p w14:paraId="30CC4EB3" w14:textId="77777777" w:rsidR="00A452CA" w:rsidRPr="00D455EB" w:rsidRDefault="00A452CA" w:rsidP="00A452CA">
            <w:pPr>
              <w:autoSpaceDE w:val="0"/>
              <w:autoSpaceDN w:val="0"/>
              <w:adjustRightInd w:val="0"/>
              <w:spacing w:after="0" w:line="276" w:lineRule="auto"/>
              <w:rPr>
                <w:rFonts w:ascii="Wingdings" w:hAnsi="Wingdings" w:cs="Wingdings"/>
                <w:color w:val="000000"/>
              </w:rPr>
            </w:pPr>
            <w:r w:rsidRPr="00D455EB">
              <w:rPr>
                <w:rFonts w:ascii="Wingdings" w:hAnsi="Wingdings" w:cs="Wingdings"/>
                <w:color w:val="000000"/>
              </w:rPr>
              <w:t></w:t>
            </w:r>
            <w:r w:rsidRPr="00D455EB">
              <w:rPr>
                <w:rFonts w:ascii="Wingdings" w:hAnsi="Wingdings" w:cs="Wingdings"/>
                <w:color w:val="000000"/>
              </w:rPr>
              <w:t></w:t>
            </w:r>
          </w:p>
        </w:tc>
        <w:tc>
          <w:tcPr>
            <w:tcW w:w="851" w:type="dxa"/>
          </w:tcPr>
          <w:p w14:paraId="28F3F0A9" w14:textId="77777777" w:rsidR="00A452CA" w:rsidRPr="00D455EB" w:rsidRDefault="00A452CA" w:rsidP="00A452CA">
            <w:pPr>
              <w:autoSpaceDE w:val="0"/>
              <w:autoSpaceDN w:val="0"/>
              <w:adjustRightInd w:val="0"/>
              <w:spacing w:after="0" w:line="276" w:lineRule="auto"/>
              <w:rPr>
                <w:rFonts w:ascii="Wingdings" w:hAnsi="Wingdings" w:cs="Wingdings"/>
                <w:color w:val="000000"/>
              </w:rPr>
            </w:pPr>
            <w:r w:rsidRPr="00D455EB">
              <w:rPr>
                <w:rFonts w:ascii="Wingdings" w:hAnsi="Wingdings" w:cs="Wingdings"/>
                <w:color w:val="000000"/>
              </w:rPr>
              <w:t></w:t>
            </w:r>
            <w:r w:rsidRPr="00D455EB">
              <w:rPr>
                <w:rFonts w:ascii="Wingdings" w:hAnsi="Wingdings" w:cs="Wingdings"/>
                <w:color w:val="000000"/>
              </w:rPr>
              <w:t></w:t>
            </w:r>
          </w:p>
        </w:tc>
      </w:tr>
    </w:tbl>
    <w:p w14:paraId="70542FBF" w14:textId="77777777" w:rsidR="00A452CA" w:rsidRPr="00A359BF" w:rsidRDefault="00A359BF" w:rsidP="00A359BF">
      <w:pPr>
        <w:autoSpaceDE w:val="0"/>
        <w:autoSpaceDN w:val="0"/>
        <w:adjustRightInd w:val="0"/>
        <w:spacing w:after="0" w:line="276" w:lineRule="auto"/>
        <w:jc w:val="both"/>
        <w:rPr>
          <w:rFonts w:ascii="Calibri" w:hAnsi="Calibri" w:cs="Calibri"/>
          <w:color w:val="000000"/>
        </w:rPr>
      </w:pPr>
      <w:r w:rsidRPr="00A359BF">
        <w:rPr>
          <w:rFonts w:ascii="Calibri" w:hAnsi="Calibri" w:cs="Calibri"/>
          <w:color w:val="000000"/>
        </w:rPr>
        <w:t>(1= totally disagree, 2= mostly disagree, 3= partially disagree and partially agree, 4= mostly agree, 5= totally agree)</w:t>
      </w:r>
    </w:p>
    <w:p w14:paraId="68B898A9" w14:textId="77777777" w:rsidR="00A452CA" w:rsidRPr="00816216" w:rsidRDefault="00A452CA" w:rsidP="00A452CA">
      <w:pPr>
        <w:autoSpaceDE w:val="0"/>
        <w:autoSpaceDN w:val="0"/>
        <w:adjustRightInd w:val="0"/>
        <w:spacing w:after="0" w:line="276" w:lineRule="auto"/>
        <w:rPr>
          <w:rFonts w:ascii="Calibri" w:hAnsi="Calibri" w:cs="Calibri"/>
          <w:color w:val="000000"/>
        </w:rPr>
      </w:pPr>
    </w:p>
    <w:p w14:paraId="0CC5895A" w14:textId="77777777" w:rsidR="00A359BF" w:rsidRPr="00A359BF" w:rsidRDefault="00A359BF" w:rsidP="00A452CA">
      <w:pPr>
        <w:autoSpaceDE w:val="0"/>
        <w:autoSpaceDN w:val="0"/>
        <w:adjustRightInd w:val="0"/>
        <w:spacing w:after="0" w:line="276" w:lineRule="auto"/>
        <w:rPr>
          <w:rFonts w:ascii="Calibri" w:hAnsi="Calibri" w:cs="Calibri"/>
          <w:color w:val="000000"/>
        </w:rPr>
      </w:pPr>
      <w:r w:rsidRPr="00A359BF">
        <w:rPr>
          <w:rFonts w:ascii="Calibri" w:hAnsi="Calibri" w:cs="Calibri"/>
          <w:color w:val="000000"/>
        </w:rPr>
        <w:t>Please explain your response and substantiate it with evidence or concrete examples.</w:t>
      </w:r>
    </w:p>
    <w:p w14:paraId="11330223" w14:textId="7B505B02" w:rsidR="00A359BF" w:rsidRPr="00816216" w:rsidRDefault="00A359BF" w:rsidP="00D72187">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jc w:val="both"/>
        <w:rPr>
          <w:rFonts w:ascii="Calibri" w:hAnsi="Calibri" w:cs="Calibri"/>
          <w:color w:val="000000"/>
        </w:rPr>
      </w:pPr>
    </w:p>
    <w:p w14:paraId="6CE5B448" w14:textId="77777777" w:rsidR="00A359BF" w:rsidRPr="00816216" w:rsidRDefault="00A359BF" w:rsidP="00A452CA">
      <w:pPr>
        <w:autoSpaceDE w:val="0"/>
        <w:autoSpaceDN w:val="0"/>
        <w:adjustRightInd w:val="0"/>
        <w:spacing w:after="0" w:line="276" w:lineRule="auto"/>
        <w:rPr>
          <w:rFonts w:ascii="Calibri" w:hAnsi="Calibri" w:cs="Calibri"/>
          <w:color w:val="000000"/>
        </w:rPr>
      </w:pPr>
    </w:p>
    <w:p w14:paraId="43421781" w14:textId="77777777" w:rsidR="00A359BF" w:rsidRPr="00816216" w:rsidRDefault="00A359BF" w:rsidP="00A452CA">
      <w:pPr>
        <w:autoSpaceDE w:val="0"/>
        <w:autoSpaceDN w:val="0"/>
        <w:adjustRightInd w:val="0"/>
        <w:spacing w:after="0" w:line="276" w:lineRule="auto"/>
        <w:rPr>
          <w:rFonts w:ascii="Calibri" w:hAnsi="Calibri" w:cs="Calibri"/>
          <w:color w:val="000000"/>
        </w:rPr>
      </w:pPr>
    </w:p>
    <w:p w14:paraId="598C98B0" w14:textId="77777777" w:rsidR="00A359BF" w:rsidRDefault="00A359BF" w:rsidP="00A359BF">
      <w:pPr>
        <w:autoSpaceDE w:val="0"/>
        <w:autoSpaceDN w:val="0"/>
        <w:adjustRightInd w:val="0"/>
        <w:spacing w:after="0" w:line="276" w:lineRule="auto"/>
        <w:jc w:val="both"/>
        <w:rPr>
          <w:rFonts w:ascii="Calibri" w:hAnsi="Calibri" w:cs="Calibri"/>
          <w:b/>
          <w:color w:val="000000"/>
        </w:rPr>
      </w:pPr>
      <w:r w:rsidRPr="00A359BF">
        <w:rPr>
          <w:rFonts w:ascii="Calibri" w:hAnsi="Calibri" w:cs="Calibri"/>
          <w:b/>
          <w:color w:val="000000"/>
        </w:rPr>
        <w:t xml:space="preserve">10. How do you evaluate the impact of any hindrances to cross border business on costs relating to public reporting by companies?  </w:t>
      </w:r>
    </w:p>
    <w:p w14:paraId="01CA7634" w14:textId="54C04F91" w:rsidR="00A359BF" w:rsidRPr="00D72187" w:rsidRDefault="00A359BF" w:rsidP="00D72187">
      <w:pPr>
        <w:autoSpaceDE w:val="0"/>
        <w:autoSpaceDN w:val="0"/>
        <w:adjustRightInd w:val="0"/>
        <w:spacing w:after="0" w:line="276" w:lineRule="auto"/>
        <w:rPr>
          <w:rFonts w:ascii="Calibri" w:hAnsi="Calibri" w:cs="Calibri"/>
          <w:color w:val="000000"/>
        </w:rPr>
      </w:pPr>
      <w:r w:rsidRPr="00D72187">
        <w:rPr>
          <w:rFonts w:ascii="Calibri" w:hAnsi="Calibri" w:cs="Calibri"/>
          <w:color w:val="000000"/>
        </w:rPr>
        <w:t xml:space="preserve">The impact of hindrances on costs are negligible or not significant     </w:t>
      </w:r>
    </w:p>
    <w:p w14:paraId="4F254955" w14:textId="77777777" w:rsidR="00A359BF" w:rsidRPr="00A359BF" w:rsidRDefault="00A359BF" w:rsidP="00C76EFC">
      <w:pPr>
        <w:pStyle w:val="Akapitzlist"/>
        <w:numPr>
          <w:ilvl w:val="0"/>
          <w:numId w:val="14"/>
        </w:numPr>
        <w:autoSpaceDE w:val="0"/>
        <w:autoSpaceDN w:val="0"/>
        <w:adjustRightInd w:val="0"/>
        <w:spacing w:after="0" w:line="276" w:lineRule="auto"/>
        <w:rPr>
          <w:rFonts w:ascii="Calibri" w:hAnsi="Calibri" w:cs="Calibri"/>
          <w:color w:val="000000"/>
        </w:rPr>
      </w:pPr>
      <w:r w:rsidRPr="00A359BF">
        <w:rPr>
          <w:rFonts w:ascii="Calibri" w:hAnsi="Calibri" w:cs="Calibri"/>
          <w:color w:val="000000"/>
        </w:rPr>
        <w:t xml:space="preserve">The impact of hindrances on costs are somehow significant    </w:t>
      </w:r>
    </w:p>
    <w:p w14:paraId="647B34AB" w14:textId="77777777" w:rsidR="00A359BF" w:rsidRPr="00A359BF" w:rsidRDefault="00A359BF" w:rsidP="00E77D4F">
      <w:pPr>
        <w:pStyle w:val="Akapitzlist"/>
        <w:numPr>
          <w:ilvl w:val="0"/>
          <w:numId w:val="3"/>
        </w:numPr>
        <w:autoSpaceDE w:val="0"/>
        <w:autoSpaceDN w:val="0"/>
        <w:adjustRightInd w:val="0"/>
        <w:spacing w:after="0" w:line="276" w:lineRule="auto"/>
        <w:rPr>
          <w:rFonts w:ascii="Calibri" w:hAnsi="Calibri" w:cs="Calibri"/>
          <w:color w:val="000000"/>
        </w:rPr>
      </w:pPr>
      <w:r w:rsidRPr="00A359BF">
        <w:rPr>
          <w:rFonts w:ascii="Calibri" w:hAnsi="Calibri" w:cs="Calibri"/>
          <w:color w:val="000000"/>
        </w:rPr>
        <w:t xml:space="preserve">The impact of hindrances on costs are very significant   </w:t>
      </w:r>
    </w:p>
    <w:p w14:paraId="65A07F73" w14:textId="77777777" w:rsidR="00A359BF" w:rsidRPr="00A359BF" w:rsidRDefault="00A359BF" w:rsidP="00E77D4F">
      <w:pPr>
        <w:pStyle w:val="Akapitzlist"/>
        <w:numPr>
          <w:ilvl w:val="0"/>
          <w:numId w:val="3"/>
        </w:numPr>
        <w:autoSpaceDE w:val="0"/>
        <w:autoSpaceDN w:val="0"/>
        <w:adjustRightInd w:val="0"/>
        <w:spacing w:after="0" w:line="276" w:lineRule="auto"/>
        <w:rPr>
          <w:rFonts w:ascii="Calibri" w:hAnsi="Calibri" w:cs="Calibri"/>
          <w:color w:val="000000"/>
        </w:rPr>
      </w:pPr>
      <w:r w:rsidRPr="00A359BF">
        <w:rPr>
          <w:rFonts w:ascii="Calibri" w:hAnsi="Calibri" w:cs="Calibri"/>
          <w:color w:val="000000"/>
        </w:rPr>
        <w:t xml:space="preserve">Don't know               </w:t>
      </w:r>
    </w:p>
    <w:p w14:paraId="59465E3B" w14:textId="77777777" w:rsidR="00A359BF" w:rsidRDefault="00A359BF" w:rsidP="00A359BF">
      <w:pPr>
        <w:autoSpaceDE w:val="0"/>
        <w:autoSpaceDN w:val="0"/>
        <w:adjustRightInd w:val="0"/>
        <w:spacing w:after="0" w:line="276" w:lineRule="auto"/>
        <w:rPr>
          <w:rFonts w:ascii="Calibri" w:hAnsi="Calibri" w:cs="Calibri"/>
          <w:color w:val="000000"/>
        </w:rPr>
      </w:pPr>
    </w:p>
    <w:p w14:paraId="7B99D625" w14:textId="77777777" w:rsidR="00A359BF" w:rsidRPr="00A359BF" w:rsidRDefault="00A359BF" w:rsidP="00A359BF">
      <w:pPr>
        <w:autoSpaceDE w:val="0"/>
        <w:autoSpaceDN w:val="0"/>
        <w:adjustRightInd w:val="0"/>
        <w:spacing w:after="0" w:line="276" w:lineRule="auto"/>
        <w:rPr>
          <w:rFonts w:ascii="Calibri" w:hAnsi="Calibri" w:cs="Calibri"/>
          <w:color w:val="000000"/>
        </w:rPr>
      </w:pPr>
      <w:r w:rsidRPr="00A359BF">
        <w:rPr>
          <w:rFonts w:ascii="Calibri" w:hAnsi="Calibri" w:cs="Calibri"/>
          <w:color w:val="000000"/>
        </w:rPr>
        <w:t>Please explain your response and substantiate it with evidence or concrete examples.</w:t>
      </w:r>
    </w:p>
    <w:p w14:paraId="57B94C0A" w14:textId="0FA5DCDE" w:rsidR="00A359BF" w:rsidRPr="00816216" w:rsidRDefault="00A359BF" w:rsidP="00D72187">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jc w:val="both"/>
        <w:rPr>
          <w:rFonts w:ascii="Calibri" w:hAnsi="Calibri" w:cs="Calibri"/>
          <w:color w:val="000000"/>
        </w:rPr>
      </w:pPr>
    </w:p>
    <w:p w14:paraId="7AA70C8C" w14:textId="77777777" w:rsidR="00A359BF" w:rsidRPr="00816216" w:rsidRDefault="00A359BF" w:rsidP="00A359BF">
      <w:pPr>
        <w:autoSpaceDE w:val="0"/>
        <w:autoSpaceDN w:val="0"/>
        <w:adjustRightInd w:val="0"/>
        <w:spacing w:after="0" w:line="276" w:lineRule="auto"/>
        <w:rPr>
          <w:rFonts w:ascii="Calibri" w:hAnsi="Calibri" w:cs="Calibri"/>
          <w:color w:val="000000"/>
        </w:rPr>
      </w:pPr>
    </w:p>
    <w:p w14:paraId="75994CCB" w14:textId="77777777" w:rsidR="00A359BF" w:rsidRPr="00816216" w:rsidRDefault="00A359BF" w:rsidP="00A452CA">
      <w:pPr>
        <w:autoSpaceDE w:val="0"/>
        <w:autoSpaceDN w:val="0"/>
        <w:adjustRightInd w:val="0"/>
        <w:spacing w:after="0" w:line="276" w:lineRule="auto"/>
        <w:rPr>
          <w:rFonts w:ascii="Calibri" w:hAnsi="Calibri" w:cs="Calibri"/>
          <w:color w:val="000000"/>
        </w:rPr>
      </w:pPr>
    </w:p>
    <w:p w14:paraId="1524045B" w14:textId="77777777" w:rsidR="00A359BF" w:rsidRPr="00A359BF" w:rsidRDefault="00A359BF" w:rsidP="00A359BF">
      <w:pPr>
        <w:autoSpaceDE w:val="0"/>
        <w:autoSpaceDN w:val="0"/>
        <w:adjustRightInd w:val="0"/>
        <w:spacing w:after="0" w:line="276" w:lineRule="auto"/>
        <w:jc w:val="both"/>
        <w:rPr>
          <w:rFonts w:ascii="Calibri" w:hAnsi="Calibri" w:cs="Calibri"/>
          <w:b/>
          <w:color w:val="000000"/>
        </w:rPr>
      </w:pPr>
      <w:r w:rsidRPr="00816216">
        <w:rPr>
          <w:rFonts w:ascii="Calibri" w:hAnsi="Calibri" w:cs="Calibri"/>
          <w:b/>
          <w:color w:val="000000"/>
        </w:rPr>
        <w:t xml:space="preserve">11. </w:t>
      </w:r>
      <w:r w:rsidRPr="00A359BF">
        <w:rPr>
          <w:rFonts w:ascii="Calibri" w:hAnsi="Calibri" w:cs="Calibri"/>
          <w:b/>
          <w:color w:val="000000"/>
        </w:rPr>
        <w:t>On top of differences in national accounting rules, national tax laws will usually require the submission of a tax return in compliance with self-standing national tax rules, adding another layer of reporting standard.</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3"/>
        <w:gridCol w:w="566"/>
        <w:gridCol w:w="567"/>
        <w:gridCol w:w="567"/>
        <w:gridCol w:w="567"/>
        <w:gridCol w:w="708"/>
        <w:gridCol w:w="851"/>
      </w:tblGrid>
      <w:tr w:rsidR="00A359BF" w:rsidRPr="00D455EB" w14:paraId="00FD2557" w14:textId="77777777" w:rsidTr="00926D9F">
        <w:trPr>
          <w:gridBefore w:val="1"/>
          <w:wBefore w:w="5633" w:type="dxa"/>
          <w:trHeight w:val="266"/>
        </w:trPr>
        <w:tc>
          <w:tcPr>
            <w:tcW w:w="566" w:type="dxa"/>
          </w:tcPr>
          <w:p w14:paraId="21C7CD3C" w14:textId="77777777" w:rsidR="00A359BF" w:rsidRPr="00D455EB" w:rsidRDefault="00A359BF" w:rsidP="00926D9F">
            <w:pPr>
              <w:autoSpaceDE w:val="0"/>
              <w:autoSpaceDN w:val="0"/>
              <w:adjustRightInd w:val="0"/>
              <w:spacing w:after="0" w:line="276" w:lineRule="auto"/>
              <w:rPr>
                <w:rFonts w:ascii="Calibri" w:hAnsi="Calibri" w:cs="Calibri"/>
                <w:color w:val="000000"/>
              </w:rPr>
            </w:pPr>
            <w:r w:rsidRPr="00D455EB">
              <w:rPr>
                <w:rFonts w:ascii="Calibri" w:hAnsi="Calibri" w:cs="Calibri"/>
                <w:b/>
                <w:bCs/>
                <w:color w:val="000000"/>
              </w:rPr>
              <w:t xml:space="preserve">1 </w:t>
            </w:r>
          </w:p>
        </w:tc>
        <w:tc>
          <w:tcPr>
            <w:tcW w:w="567" w:type="dxa"/>
          </w:tcPr>
          <w:p w14:paraId="091936CA" w14:textId="77777777" w:rsidR="00A359BF" w:rsidRPr="00D455EB" w:rsidRDefault="00A359BF" w:rsidP="00926D9F">
            <w:pPr>
              <w:autoSpaceDE w:val="0"/>
              <w:autoSpaceDN w:val="0"/>
              <w:adjustRightInd w:val="0"/>
              <w:spacing w:after="0" w:line="276" w:lineRule="auto"/>
              <w:rPr>
                <w:rFonts w:ascii="Calibri" w:hAnsi="Calibri" w:cs="Calibri"/>
                <w:color w:val="000000"/>
              </w:rPr>
            </w:pPr>
            <w:r w:rsidRPr="00D455EB">
              <w:rPr>
                <w:rFonts w:ascii="Calibri" w:hAnsi="Calibri" w:cs="Calibri"/>
                <w:b/>
                <w:bCs/>
                <w:color w:val="000000"/>
              </w:rPr>
              <w:t xml:space="preserve">2 </w:t>
            </w:r>
          </w:p>
        </w:tc>
        <w:tc>
          <w:tcPr>
            <w:tcW w:w="567" w:type="dxa"/>
          </w:tcPr>
          <w:p w14:paraId="27579B82" w14:textId="77777777" w:rsidR="00A359BF" w:rsidRPr="00D455EB" w:rsidRDefault="00A359BF" w:rsidP="00926D9F">
            <w:pPr>
              <w:autoSpaceDE w:val="0"/>
              <w:autoSpaceDN w:val="0"/>
              <w:adjustRightInd w:val="0"/>
              <w:spacing w:after="0" w:line="276" w:lineRule="auto"/>
              <w:rPr>
                <w:rFonts w:ascii="Calibri" w:hAnsi="Calibri" w:cs="Calibri"/>
                <w:color w:val="000000"/>
              </w:rPr>
            </w:pPr>
            <w:r w:rsidRPr="00D455EB">
              <w:rPr>
                <w:rFonts w:ascii="Calibri" w:hAnsi="Calibri" w:cs="Calibri"/>
                <w:b/>
                <w:bCs/>
                <w:color w:val="000000"/>
              </w:rPr>
              <w:t xml:space="preserve">3 </w:t>
            </w:r>
          </w:p>
        </w:tc>
        <w:tc>
          <w:tcPr>
            <w:tcW w:w="567" w:type="dxa"/>
          </w:tcPr>
          <w:p w14:paraId="66F57F93" w14:textId="77777777" w:rsidR="00A359BF" w:rsidRPr="00D455EB" w:rsidRDefault="00A359BF" w:rsidP="00926D9F">
            <w:pPr>
              <w:autoSpaceDE w:val="0"/>
              <w:autoSpaceDN w:val="0"/>
              <w:adjustRightInd w:val="0"/>
              <w:spacing w:after="0" w:line="276" w:lineRule="auto"/>
              <w:rPr>
                <w:rFonts w:ascii="Calibri" w:hAnsi="Calibri" w:cs="Calibri"/>
                <w:color w:val="000000"/>
              </w:rPr>
            </w:pPr>
            <w:r w:rsidRPr="00D455EB">
              <w:rPr>
                <w:rFonts w:ascii="Calibri" w:hAnsi="Calibri" w:cs="Calibri"/>
                <w:b/>
                <w:bCs/>
                <w:color w:val="000000"/>
              </w:rPr>
              <w:t xml:space="preserve">4 </w:t>
            </w:r>
          </w:p>
        </w:tc>
        <w:tc>
          <w:tcPr>
            <w:tcW w:w="708" w:type="dxa"/>
          </w:tcPr>
          <w:p w14:paraId="732C10D4" w14:textId="77777777" w:rsidR="00A359BF" w:rsidRPr="00D455EB" w:rsidRDefault="00A359BF" w:rsidP="00926D9F">
            <w:pPr>
              <w:autoSpaceDE w:val="0"/>
              <w:autoSpaceDN w:val="0"/>
              <w:adjustRightInd w:val="0"/>
              <w:spacing w:after="0" w:line="276" w:lineRule="auto"/>
              <w:rPr>
                <w:rFonts w:ascii="Calibri" w:hAnsi="Calibri" w:cs="Calibri"/>
                <w:color w:val="000000"/>
              </w:rPr>
            </w:pPr>
            <w:r w:rsidRPr="00D455EB">
              <w:rPr>
                <w:rFonts w:ascii="Calibri" w:hAnsi="Calibri" w:cs="Calibri"/>
                <w:b/>
                <w:bCs/>
                <w:color w:val="000000"/>
              </w:rPr>
              <w:t xml:space="preserve">5 </w:t>
            </w:r>
          </w:p>
        </w:tc>
        <w:tc>
          <w:tcPr>
            <w:tcW w:w="851" w:type="dxa"/>
          </w:tcPr>
          <w:p w14:paraId="7C8E7A77" w14:textId="77777777" w:rsidR="00A359BF" w:rsidRPr="00D455EB" w:rsidRDefault="00A359BF" w:rsidP="00926D9F">
            <w:pPr>
              <w:autoSpaceDE w:val="0"/>
              <w:autoSpaceDN w:val="0"/>
              <w:adjustRightInd w:val="0"/>
              <w:spacing w:after="0" w:line="276" w:lineRule="auto"/>
              <w:rPr>
                <w:rFonts w:ascii="Calibri" w:hAnsi="Calibri" w:cs="Calibri"/>
                <w:color w:val="000000"/>
              </w:rPr>
            </w:pPr>
            <w:r w:rsidRPr="00D455EB">
              <w:rPr>
                <w:rFonts w:ascii="Calibri" w:hAnsi="Calibri" w:cs="Calibri"/>
                <w:b/>
                <w:bCs/>
                <w:color w:val="000000"/>
              </w:rPr>
              <w:t xml:space="preserve">Don't know </w:t>
            </w:r>
          </w:p>
        </w:tc>
      </w:tr>
      <w:tr w:rsidR="00A359BF" w:rsidRPr="00D455EB" w14:paraId="5DA54648" w14:textId="77777777" w:rsidTr="00926D9F">
        <w:trPr>
          <w:trHeight w:val="559"/>
        </w:trPr>
        <w:tc>
          <w:tcPr>
            <w:tcW w:w="5633" w:type="dxa"/>
          </w:tcPr>
          <w:p w14:paraId="0A8E22B2" w14:textId="77777777" w:rsidR="00A359BF" w:rsidRPr="00A359BF" w:rsidRDefault="00A359BF" w:rsidP="00A359BF">
            <w:pPr>
              <w:autoSpaceDE w:val="0"/>
              <w:autoSpaceDN w:val="0"/>
              <w:adjustRightInd w:val="0"/>
              <w:spacing w:after="0" w:line="276" w:lineRule="auto"/>
              <w:rPr>
                <w:rFonts w:ascii="Calibri" w:hAnsi="Calibri" w:cs="Calibri"/>
                <w:color w:val="000000"/>
              </w:rPr>
            </w:pPr>
            <w:r w:rsidRPr="00A359BF">
              <w:rPr>
                <w:rFonts w:ascii="Calibri" w:hAnsi="Calibri" w:cs="Calibri"/>
                <w:color w:val="000000"/>
              </w:rPr>
              <w:t xml:space="preserve">Once a Common Corporate Tax Base is adopted at the EU </w:t>
            </w:r>
          </w:p>
          <w:p w14:paraId="09D5C0F7" w14:textId="77777777" w:rsidR="00A359BF" w:rsidRPr="00A359BF" w:rsidRDefault="00A359BF" w:rsidP="00A359BF">
            <w:pPr>
              <w:autoSpaceDE w:val="0"/>
              <w:autoSpaceDN w:val="0"/>
              <w:adjustRightInd w:val="0"/>
              <w:spacing w:after="0" w:line="276" w:lineRule="auto"/>
              <w:rPr>
                <w:rFonts w:ascii="Calibri" w:hAnsi="Calibri" w:cs="Calibri"/>
                <w:color w:val="000000"/>
              </w:rPr>
            </w:pPr>
            <w:r w:rsidRPr="00A359BF">
              <w:rPr>
                <w:rFonts w:ascii="Calibri" w:hAnsi="Calibri" w:cs="Calibri"/>
                <w:color w:val="000000"/>
              </w:rPr>
              <w:t xml:space="preserve">level, would you consider that the profit before tax </w:t>
            </w:r>
          </w:p>
          <w:p w14:paraId="6858687B" w14:textId="77777777" w:rsidR="00A359BF" w:rsidRPr="00A359BF" w:rsidRDefault="00A359BF" w:rsidP="00A359BF">
            <w:pPr>
              <w:autoSpaceDE w:val="0"/>
              <w:autoSpaceDN w:val="0"/>
              <w:adjustRightInd w:val="0"/>
              <w:spacing w:after="0" w:line="276" w:lineRule="auto"/>
              <w:rPr>
                <w:rFonts w:ascii="Calibri" w:hAnsi="Calibri" w:cs="Calibri"/>
                <w:color w:val="000000"/>
              </w:rPr>
            </w:pPr>
            <w:r w:rsidRPr="00A359BF">
              <w:rPr>
                <w:rFonts w:ascii="Calibri" w:hAnsi="Calibri" w:cs="Calibri"/>
                <w:color w:val="000000"/>
              </w:rPr>
              <w:t xml:space="preserve">reported in the Profit or Loss statement and the </w:t>
            </w:r>
          </w:p>
          <w:p w14:paraId="22AD2757" w14:textId="77777777" w:rsidR="00A359BF" w:rsidRPr="00A359BF" w:rsidRDefault="00A359BF" w:rsidP="00A359BF">
            <w:pPr>
              <w:autoSpaceDE w:val="0"/>
              <w:autoSpaceDN w:val="0"/>
              <w:adjustRightInd w:val="0"/>
              <w:spacing w:after="0" w:line="276" w:lineRule="auto"/>
              <w:rPr>
                <w:rFonts w:ascii="Calibri" w:hAnsi="Calibri" w:cs="Calibri"/>
                <w:color w:val="000000"/>
              </w:rPr>
            </w:pPr>
            <w:r w:rsidRPr="00A359BF">
              <w:rPr>
                <w:rFonts w:ascii="Calibri" w:hAnsi="Calibri" w:cs="Calibri"/>
                <w:color w:val="000000"/>
              </w:rPr>
              <w:t xml:space="preserve">determination of the taxable profit should be further </w:t>
            </w:r>
          </w:p>
          <w:p w14:paraId="67CAFEEF" w14:textId="77777777" w:rsidR="00A359BF" w:rsidRPr="00D455EB" w:rsidRDefault="00A359BF" w:rsidP="00A359BF">
            <w:pPr>
              <w:autoSpaceDE w:val="0"/>
              <w:autoSpaceDN w:val="0"/>
              <w:adjustRightInd w:val="0"/>
              <w:spacing w:after="0" w:line="276" w:lineRule="auto"/>
              <w:rPr>
                <w:rFonts w:ascii="Calibri" w:hAnsi="Calibri" w:cs="Calibri"/>
                <w:color w:val="000000"/>
              </w:rPr>
            </w:pPr>
            <w:r w:rsidRPr="00A359BF">
              <w:rPr>
                <w:rFonts w:ascii="Calibri" w:hAnsi="Calibri" w:cs="Calibri"/>
                <w:color w:val="000000"/>
              </w:rPr>
              <w:t>aligned across EU Member States?</w:t>
            </w:r>
          </w:p>
        </w:tc>
        <w:tc>
          <w:tcPr>
            <w:tcW w:w="566" w:type="dxa"/>
          </w:tcPr>
          <w:p w14:paraId="71A2F7DB" w14:textId="6916F91A" w:rsidR="00A359BF" w:rsidRPr="005E3437" w:rsidRDefault="00A359BF" w:rsidP="00926D9F">
            <w:pPr>
              <w:autoSpaceDE w:val="0"/>
              <w:autoSpaceDN w:val="0"/>
              <w:adjustRightInd w:val="0"/>
              <w:spacing w:after="0" w:line="276" w:lineRule="auto"/>
              <w:rPr>
                <w:rFonts w:ascii="Wingdings" w:hAnsi="Wingdings" w:cs="Wingdings"/>
                <w:b/>
                <w:color w:val="000000"/>
              </w:rPr>
            </w:pPr>
            <w:r w:rsidRPr="00D455EB">
              <w:rPr>
                <w:rFonts w:ascii="Wingdings" w:hAnsi="Wingdings" w:cs="Wingdings"/>
                <w:color w:val="000000"/>
              </w:rPr>
              <w:t></w:t>
            </w:r>
            <w:r w:rsidRPr="005E3437">
              <w:rPr>
                <w:rFonts w:ascii="Wingdings" w:hAnsi="Wingdings" w:cs="Wingdings"/>
                <w:b/>
                <w:color w:val="000000"/>
              </w:rPr>
              <w:t></w:t>
            </w:r>
          </w:p>
        </w:tc>
        <w:tc>
          <w:tcPr>
            <w:tcW w:w="567" w:type="dxa"/>
          </w:tcPr>
          <w:p w14:paraId="140B6F04" w14:textId="77777777" w:rsidR="00A359BF" w:rsidRPr="00D455EB" w:rsidRDefault="00A359BF" w:rsidP="00926D9F">
            <w:pPr>
              <w:autoSpaceDE w:val="0"/>
              <w:autoSpaceDN w:val="0"/>
              <w:adjustRightInd w:val="0"/>
              <w:spacing w:after="0" w:line="276" w:lineRule="auto"/>
              <w:rPr>
                <w:rFonts w:ascii="Wingdings" w:hAnsi="Wingdings" w:cs="Wingdings"/>
                <w:color w:val="000000"/>
              </w:rPr>
            </w:pPr>
            <w:r w:rsidRPr="00D455EB">
              <w:rPr>
                <w:rFonts w:ascii="Wingdings" w:hAnsi="Wingdings" w:cs="Wingdings"/>
                <w:color w:val="000000"/>
              </w:rPr>
              <w:t></w:t>
            </w:r>
            <w:r w:rsidRPr="00D455EB">
              <w:rPr>
                <w:rFonts w:ascii="Wingdings" w:hAnsi="Wingdings" w:cs="Wingdings"/>
                <w:color w:val="000000"/>
              </w:rPr>
              <w:t></w:t>
            </w:r>
          </w:p>
        </w:tc>
        <w:tc>
          <w:tcPr>
            <w:tcW w:w="567" w:type="dxa"/>
          </w:tcPr>
          <w:p w14:paraId="15AEBA02" w14:textId="77777777" w:rsidR="00A359BF" w:rsidRPr="00D455EB" w:rsidRDefault="00A359BF" w:rsidP="00926D9F">
            <w:pPr>
              <w:autoSpaceDE w:val="0"/>
              <w:autoSpaceDN w:val="0"/>
              <w:adjustRightInd w:val="0"/>
              <w:spacing w:after="0" w:line="276" w:lineRule="auto"/>
              <w:rPr>
                <w:rFonts w:ascii="Wingdings" w:hAnsi="Wingdings" w:cs="Wingdings"/>
                <w:color w:val="000000"/>
              </w:rPr>
            </w:pPr>
            <w:r w:rsidRPr="00D455EB">
              <w:rPr>
                <w:rFonts w:ascii="Wingdings" w:hAnsi="Wingdings" w:cs="Wingdings"/>
                <w:color w:val="000000"/>
              </w:rPr>
              <w:t></w:t>
            </w:r>
            <w:r w:rsidRPr="00D455EB">
              <w:rPr>
                <w:rFonts w:ascii="Wingdings" w:hAnsi="Wingdings" w:cs="Wingdings"/>
                <w:color w:val="000000"/>
              </w:rPr>
              <w:t></w:t>
            </w:r>
          </w:p>
        </w:tc>
        <w:tc>
          <w:tcPr>
            <w:tcW w:w="567" w:type="dxa"/>
          </w:tcPr>
          <w:p w14:paraId="6B229220" w14:textId="0262BEF3" w:rsidR="00A359BF" w:rsidRPr="00D455EB" w:rsidRDefault="00C93F83" w:rsidP="00926D9F">
            <w:pPr>
              <w:autoSpaceDE w:val="0"/>
              <w:autoSpaceDN w:val="0"/>
              <w:adjustRightInd w:val="0"/>
              <w:spacing w:after="0" w:line="276" w:lineRule="auto"/>
              <w:rPr>
                <w:rFonts w:ascii="Wingdings" w:hAnsi="Wingdings" w:cs="Wingdings"/>
                <w:color w:val="000000"/>
              </w:rPr>
            </w:pPr>
            <w:r>
              <w:rPr>
                <w:b/>
                <w:bCs/>
              </w:rPr>
              <w:sym w:font="Wingdings 2" w:char="F052"/>
            </w:r>
            <w:r w:rsidR="00A359BF" w:rsidRPr="00D455EB">
              <w:rPr>
                <w:rFonts w:ascii="Wingdings" w:hAnsi="Wingdings" w:cs="Wingdings"/>
                <w:color w:val="000000"/>
              </w:rPr>
              <w:t></w:t>
            </w:r>
          </w:p>
        </w:tc>
        <w:tc>
          <w:tcPr>
            <w:tcW w:w="708" w:type="dxa"/>
          </w:tcPr>
          <w:p w14:paraId="284CC6B2" w14:textId="77777777" w:rsidR="00A359BF" w:rsidRPr="00D455EB" w:rsidRDefault="00A359BF" w:rsidP="00926D9F">
            <w:pPr>
              <w:autoSpaceDE w:val="0"/>
              <w:autoSpaceDN w:val="0"/>
              <w:adjustRightInd w:val="0"/>
              <w:spacing w:after="0" w:line="276" w:lineRule="auto"/>
              <w:rPr>
                <w:rFonts w:ascii="Wingdings" w:hAnsi="Wingdings" w:cs="Wingdings"/>
                <w:color w:val="000000"/>
              </w:rPr>
            </w:pPr>
            <w:r w:rsidRPr="00D455EB">
              <w:rPr>
                <w:rFonts w:ascii="Wingdings" w:hAnsi="Wingdings" w:cs="Wingdings"/>
                <w:color w:val="000000"/>
              </w:rPr>
              <w:t></w:t>
            </w:r>
            <w:r w:rsidRPr="00D455EB">
              <w:rPr>
                <w:rFonts w:ascii="Wingdings" w:hAnsi="Wingdings" w:cs="Wingdings"/>
                <w:color w:val="000000"/>
              </w:rPr>
              <w:t></w:t>
            </w:r>
          </w:p>
        </w:tc>
        <w:tc>
          <w:tcPr>
            <w:tcW w:w="851" w:type="dxa"/>
          </w:tcPr>
          <w:p w14:paraId="246F51E3" w14:textId="77777777" w:rsidR="00A359BF" w:rsidRPr="00D455EB" w:rsidRDefault="00A359BF" w:rsidP="00926D9F">
            <w:pPr>
              <w:autoSpaceDE w:val="0"/>
              <w:autoSpaceDN w:val="0"/>
              <w:adjustRightInd w:val="0"/>
              <w:spacing w:after="0" w:line="276" w:lineRule="auto"/>
              <w:rPr>
                <w:rFonts w:ascii="Wingdings" w:hAnsi="Wingdings" w:cs="Wingdings"/>
                <w:color w:val="000000"/>
              </w:rPr>
            </w:pPr>
            <w:r w:rsidRPr="00D455EB">
              <w:rPr>
                <w:rFonts w:ascii="Wingdings" w:hAnsi="Wingdings" w:cs="Wingdings"/>
                <w:color w:val="000000"/>
              </w:rPr>
              <w:t></w:t>
            </w:r>
            <w:r w:rsidRPr="00D455EB">
              <w:rPr>
                <w:rFonts w:ascii="Wingdings" w:hAnsi="Wingdings" w:cs="Wingdings"/>
                <w:color w:val="000000"/>
              </w:rPr>
              <w:t></w:t>
            </w:r>
          </w:p>
        </w:tc>
      </w:tr>
    </w:tbl>
    <w:p w14:paraId="288629AD" w14:textId="77777777" w:rsidR="00A359BF" w:rsidRPr="00A359BF" w:rsidRDefault="00A359BF" w:rsidP="00A359BF">
      <w:pPr>
        <w:autoSpaceDE w:val="0"/>
        <w:autoSpaceDN w:val="0"/>
        <w:adjustRightInd w:val="0"/>
        <w:spacing w:after="0" w:line="276" w:lineRule="auto"/>
        <w:jc w:val="both"/>
        <w:rPr>
          <w:rFonts w:ascii="Calibri" w:hAnsi="Calibri" w:cs="Calibri"/>
          <w:color w:val="000000"/>
        </w:rPr>
      </w:pPr>
      <w:r w:rsidRPr="00A359BF">
        <w:rPr>
          <w:rFonts w:ascii="Calibri" w:hAnsi="Calibri" w:cs="Calibri"/>
          <w:color w:val="000000"/>
        </w:rPr>
        <w:t>(1= totally disagree, 2= mostly disagree, 3= partially disagree and partially agree, 4= mostly agree, 5= totally agree)</w:t>
      </w:r>
    </w:p>
    <w:p w14:paraId="3DF98C71" w14:textId="77777777" w:rsidR="00A359BF" w:rsidRPr="00816216" w:rsidRDefault="00A359BF" w:rsidP="00A452CA">
      <w:pPr>
        <w:autoSpaceDE w:val="0"/>
        <w:autoSpaceDN w:val="0"/>
        <w:adjustRightInd w:val="0"/>
        <w:spacing w:after="0" w:line="276" w:lineRule="auto"/>
        <w:rPr>
          <w:rFonts w:ascii="Calibri" w:hAnsi="Calibri" w:cs="Calibri"/>
          <w:color w:val="000000"/>
        </w:rPr>
      </w:pPr>
    </w:p>
    <w:p w14:paraId="298DA68A" w14:textId="77777777" w:rsidR="00A359BF" w:rsidRPr="00A359BF" w:rsidRDefault="00A359BF" w:rsidP="00A359BF">
      <w:pPr>
        <w:autoSpaceDE w:val="0"/>
        <w:autoSpaceDN w:val="0"/>
        <w:adjustRightInd w:val="0"/>
        <w:spacing w:after="0" w:line="276" w:lineRule="auto"/>
        <w:rPr>
          <w:rFonts w:ascii="Calibri" w:hAnsi="Calibri" w:cs="Calibri"/>
          <w:color w:val="000000"/>
        </w:rPr>
      </w:pPr>
      <w:r w:rsidRPr="00A359BF">
        <w:rPr>
          <w:rFonts w:ascii="Calibri" w:hAnsi="Calibri" w:cs="Calibri"/>
          <w:color w:val="000000"/>
        </w:rPr>
        <w:t>Please explain your response and substantiate it with evidence or concrete examples.</w:t>
      </w:r>
    </w:p>
    <w:p w14:paraId="3A3ACDA8" w14:textId="5261A63E" w:rsidR="00A359BF" w:rsidRPr="00816216" w:rsidRDefault="00A359BF" w:rsidP="00D72187">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jc w:val="both"/>
        <w:rPr>
          <w:rFonts w:ascii="Calibri" w:hAnsi="Calibri" w:cs="Calibri"/>
          <w:color w:val="000000"/>
        </w:rPr>
      </w:pPr>
    </w:p>
    <w:p w14:paraId="7CF0717B" w14:textId="2AA92BDE" w:rsidR="00E158B6" w:rsidRPr="00100C4E" w:rsidRDefault="00E158B6" w:rsidP="009F58A5">
      <w:pPr>
        <w:autoSpaceDE w:val="0"/>
        <w:autoSpaceDN w:val="0"/>
        <w:adjustRightInd w:val="0"/>
        <w:spacing w:after="0" w:line="276" w:lineRule="auto"/>
        <w:jc w:val="both"/>
        <w:rPr>
          <w:rFonts w:ascii="Calibri" w:hAnsi="Calibri" w:cs="Calibri"/>
          <w:b/>
          <w:color w:val="000000"/>
        </w:rPr>
      </w:pPr>
      <w:r w:rsidRPr="00100C4E">
        <w:rPr>
          <w:rFonts w:ascii="Calibri" w:hAnsi="Calibri" w:cs="Calibri"/>
          <w:b/>
          <w:color w:val="000000"/>
        </w:rPr>
        <w:t xml:space="preserve">12. As regards the preparation of consolidated and individual financial statements how do you assess the ability of the following approaches to reduce barriers to doing business cross-borders? </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3"/>
        <w:gridCol w:w="566"/>
        <w:gridCol w:w="567"/>
        <w:gridCol w:w="567"/>
        <w:gridCol w:w="567"/>
        <w:gridCol w:w="708"/>
        <w:gridCol w:w="851"/>
      </w:tblGrid>
      <w:tr w:rsidR="00E158B6" w:rsidRPr="00D455EB" w14:paraId="3CAB5047" w14:textId="77777777" w:rsidTr="00D455EB">
        <w:trPr>
          <w:gridBefore w:val="1"/>
          <w:wBefore w:w="5633" w:type="dxa"/>
          <w:trHeight w:val="266"/>
        </w:trPr>
        <w:tc>
          <w:tcPr>
            <w:tcW w:w="566" w:type="dxa"/>
          </w:tcPr>
          <w:p w14:paraId="2F3E7884" w14:textId="77777777" w:rsidR="00E158B6" w:rsidRPr="00D455EB" w:rsidRDefault="00E158B6" w:rsidP="009F58A5">
            <w:pPr>
              <w:autoSpaceDE w:val="0"/>
              <w:autoSpaceDN w:val="0"/>
              <w:adjustRightInd w:val="0"/>
              <w:spacing w:after="0" w:line="276" w:lineRule="auto"/>
              <w:rPr>
                <w:rFonts w:ascii="Calibri" w:hAnsi="Calibri" w:cs="Calibri"/>
                <w:color w:val="000000"/>
              </w:rPr>
            </w:pPr>
            <w:r w:rsidRPr="00D455EB">
              <w:rPr>
                <w:rFonts w:ascii="Calibri" w:hAnsi="Calibri" w:cs="Calibri"/>
                <w:b/>
                <w:bCs/>
                <w:color w:val="000000"/>
              </w:rPr>
              <w:t xml:space="preserve">1 </w:t>
            </w:r>
          </w:p>
        </w:tc>
        <w:tc>
          <w:tcPr>
            <w:tcW w:w="567" w:type="dxa"/>
          </w:tcPr>
          <w:p w14:paraId="0AA22B1C" w14:textId="77777777" w:rsidR="00E158B6" w:rsidRPr="00D455EB" w:rsidRDefault="00E158B6" w:rsidP="009F58A5">
            <w:pPr>
              <w:autoSpaceDE w:val="0"/>
              <w:autoSpaceDN w:val="0"/>
              <w:adjustRightInd w:val="0"/>
              <w:spacing w:after="0" w:line="276" w:lineRule="auto"/>
              <w:rPr>
                <w:rFonts w:ascii="Calibri" w:hAnsi="Calibri" w:cs="Calibri"/>
                <w:color w:val="000000"/>
              </w:rPr>
            </w:pPr>
            <w:r w:rsidRPr="00D455EB">
              <w:rPr>
                <w:rFonts w:ascii="Calibri" w:hAnsi="Calibri" w:cs="Calibri"/>
                <w:b/>
                <w:bCs/>
                <w:color w:val="000000"/>
              </w:rPr>
              <w:t xml:space="preserve">2 </w:t>
            </w:r>
          </w:p>
        </w:tc>
        <w:tc>
          <w:tcPr>
            <w:tcW w:w="567" w:type="dxa"/>
          </w:tcPr>
          <w:p w14:paraId="0A5C8BC5" w14:textId="77777777" w:rsidR="00E158B6" w:rsidRPr="00D455EB" w:rsidRDefault="00E158B6" w:rsidP="009F58A5">
            <w:pPr>
              <w:autoSpaceDE w:val="0"/>
              <w:autoSpaceDN w:val="0"/>
              <w:adjustRightInd w:val="0"/>
              <w:spacing w:after="0" w:line="276" w:lineRule="auto"/>
              <w:rPr>
                <w:rFonts w:ascii="Calibri" w:hAnsi="Calibri" w:cs="Calibri"/>
                <w:color w:val="000000"/>
              </w:rPr>
            </w:pPr>
            <w:r w:rsidRPr="00D455EB">
              <w:rPr>
                <w:rFonts w:ascii="Calibri" w:hAnsi="Calibri" w:cs="Calibri"/>
                <w:b/>
                <w:bCs/>
                <w:color w:val="000000"/>
              </w:rPr>
              <w:t xml:space="preserve">3 </w:t>
            </w:r>
          </w:p>
        </w:tc>
        <w:tc>
          <w:tcPr>
            <w:tcW w:w="567" w:type="dxa"/>
          </w:tcPr>
          <w:p w14:paraId="1B6AB9B1" w14:textId="77777777" w:rsidR="00E158B6" w:rsidRPr="00D455EB" w:rsidRDefault="00E158B6" w:rsidP="009F58A5">
            <w:pPr>
              <w:autoSpaceDE w:val="0"/>
              <w:autoSpaceDN w:val="0"/>
              <w:adjustRightInd w:val="0"/>
              <w:spacing w:after="0" w:line="276" w:lineRule="auto"/>
              <w:rPr>
                <w:rFonts w:ascii="Calibri" w:hAnsi="Calibri" w:cs="Calibri"/>
                <w:color w:val="000000"/>
              </w:rPr>
            </w:pPr>
            <w:r w:rsidRPr="00D455EB">
              <w:rPr>
                <w:rFonts w:ascii="Calibri" w:hAnsi="Calibri" w:cs="Calibri"/>
                <w:b/>
                <w:bCs/>
                <w:color w:val="000000"/>
              </w:rPr>
              <w:t xml:space="preserve">4 </w:t>
            </w:r>
          </w:p>
        </w:tc>
        <w:tc>
          <w:tcPr>
            <w:tcW w:w="708" w:type="dxa"/>
          </w:tcPr>
          <w:p w14:paraId="68628CD2" w14:textId="77777777" w:rsidR="00E158B6" w:rsidRPr="00D455EB" w:rsidRDefault="00E158B6" w:rsidP="009F58A5">
            <w:pPr>
              <w:autoSpaceDE w:val="0"/>
              <w:autoSpaceDN w:val="0"/>
              <w:adjustRightInd w:val="0"/>
              <w:spacing w:after="0" w:line="276" w:lineRule="auto"/>
              <w:rPr>
                <w:rFonts w:ascii="Calibri" w:hAnsi="Calibri" w:cs="Calibri"/>
                <w:color w:val="000000"/>
              </w:rPr>
            </w:pPr>
            <w:r w:rsidRPr="00D455EB">
              <w:rPr>
                <w:rFonts w:ascii="Calibri" w:hAnsi="Calibri" w:cs="Calibri"/>
                <w:b/>
                <w:bCs/>
                <w:color w:val="000000"/>
              </w:rPr>
              <w:t xml:space="preserve">5 </w:t>
            </w:r>
          </w:p>
        </w:tc>
        <w:tc>
          <w:tcPr>
            <w:tcW w:w="851" w:type="dxa"/>
          </w:tcPr>
          <w:p w14:paraId="27C1461B" w14:textId="77777777" w:rsidR="00E158B6" w:rsidRPr="00D455EB" w:rsidRDefault="00E158B6" w:rsidP="009F58A5">
            <w:pPr>
              <w:autoSpaceDE w:val="0"/>
              <w:autoSpaceDN w:val="0"/>
              <w:adjustRightInd w:val="0"/>
              <w:spacing w:after="0" w:line="276" w:lineRule="auto"/>
              <w:rPr>
                <w:rFonts w:ascii="Calibri" w:hAnsi="Calibri" w:cs="Calibri"/>
                <w:color w:val="000000"/>
              </w:rPr>
            </w:pPr>
            <w:r w:rsidRPr="00D455EB">
              <w:rPr>
                <w:rFonts w:ascii="Calibri" w:hAnsi="Calibri" w:cs="Calibri"/>
                <w:b/>
                <w:bCs/>
                <w:color w:val="000000"/>
              </w:rPr>
              <w:t xml:space="preserve">Don't </w:t>
            </w:r>
            <w:r w:rsidRPr="00D455EB">
              <w:rPr>
                <w:rFonts w:ascii="Calibri" w:hAnsi="Calibri" w:cs="Calibri"/>
                <w:b/>
                <w:bCs/>
                <w:color w:val="000000"/>
              </w:rPr>
              <w:lastRenderedPageBreak/>
              <w:t xml:space="preserve">know </w:t>
            </w:r>
          </w:p>
        </w:tc>
      </w:tr>
      <w:tr w:rsidR="00E158B6" w:rsidRPr="00D455EB" w14:paraId="046FCB57" w14:textId="77777777" w:rsidTr="00D455EB">
        <w:trPr>
          <w:trHeight w:val="559"/>
        </w:trPr>
        <w:tc>
          <w:tcPr>
            <w:tcW w:w="5633" w:type="dxa"/>
          </w:tcPr>
          <w:p w14:paraId="13337ECD" w14:textId="77777777" w:rsidR="00E158B6" w:rsidRPr="00D455EB" w:rsidRDefault="00E158B6" w:rsidP="009F58A5">
            <w:pPr>
              <w:autoSpaceDE w:val="0"/>
              <w:autoSpaceDN w:val="0"/>
              <w:adjustRightInd w:val="0"/>
              <w:spacing w:after="0" w:line="276" w:lineRule="auto"/>
              <w:rPr>
                <w:rFonts w:ascii="Calibri" w:hAnsi="Calibri" w:cs="Calibri"/>
                <w:color w:val="000000"/>
              </w:rPr>
            </w:pPr>
            <w:r w:rsidRPr="00D455EB">
              <w:rPr>
                <w:rFonts w:ascii="Calibri" w:hAnsi="Calibri" w:cs="Calibri"/>
                <w:color w:val="000000"/>
              </w:rPr>
              <w:lastRenderedPageBreak/>
              <w:t xml:space="preserve">The EU should reduce the variability of standards from one Member State to another through more converged national GAAPs, possibly by removing options currently available in the EU accounting legislation </w:t>
            </w:r>
          </w:p>
          <w:p w14:paraId="39942B21" w14:textId="77777777" w:rsidR="00E158B6" w:rsidRPr="00D455EB" w:rsidRDefault="00E158B6" w:rsidP="009F58A5">
            <w:pPr>
              <w:autoSpaceDE w:val="0"/>
              <w:autoSpaceDN w:val="0"/>
              <w:adjustRightInd w:val="0"/>
              <w:spacing w:after="0" w:line="276" w:lineRule="auto"/>
              <w:rPr>
                <w:rFonts w:ascii="Calibri" w:hAnsi="Calibri" w:cs="Calibri"/>
                <w:color w:val="000000"/>
              </w:rPr>
            </w:pPr>
          </w:p>
        </w:tc>
        <w:tc>
          <w:tcPr>
            <w:tcW w:w="566" w:type="dxa"/>
          </w:tcPr>
          <w:p w14:paraId="044774B9" w14:textId="5BFB266A" w:rsidR="00E158B6" w:rsidRPr="005E3437" w:rsidRDefault="00602F03" w:rsidP="009F58A5">
            <w:pPr>
              <w:autoSpaceDE w:val="0"/>
              <w:autoSpaceDN w:val="0"/>
              <w:adjustRightInd w:val="0"/>
              <w:spacing w:after="0" w:line="276" w:lineRule="auto"/>
              <w:rPr>
                <w:rFonts w:ascii="Wingdings" w:hAnsi="Wingdings" w:cs="Wingdings"/>
                <w:b/>
                <w:color w:val="000000"/>
              </w:rPr>
            </w:pPr>
            <w:r w:rsidRPr="00D455EB">
              <w:rPr>
                <w:rFonts w:ascii="Wingdings" w:hAnsi="Wingdings" w:cs="Wingdings"/>
                <w:color w:val="000000"/>
              </w:rPr>
              <w:t></w:t>
            </w:r>
          </w:p>
        </w:tc>
        <w:tc>
          <w:tcPr>
            <w:tcW w:w="567" w:type="dxa"/>
          </w:tcPr>
          <w:p w14:paraId="4455879E" w14:textId="4C8855BB" w:rsidR="00E158B6" w:rsidRPr="00D455EB" w:rsidRDefault="00C93F83" w:rsidP="009F58A5">
            <w:pPr>
              <w:autoSpaceDE w:val="0"/>
              <w:autoSpaceDN w:val="0"/>
              <w:adjustRightInd w:val="0"/>
              <w:spacing w:after="0" w:line="276" w:lineRule="auto"/>
              <w:rPr>
                <w:rFonts w:ascii="Wingdings" w:hAnsi="Wingdings" w:cs="Wingdings"/>
                <w:color w:val="000000"/>
              </w:rPr>
            </w:pPr>
            <w:r>
              <w:rPr>
                <w:b/>
                <w:bCs/>
              </w:rPr>
              <w:sym w:font="Wingdings 2" w:char="F052"/>
            </w:r>
            <w:r w:rsidR="00E158B6" w:rsidRPr="00D455EB">
              <w:rPr>
                <w:rFonts w:ascii="Wingdings" w:hAnsi="Wingdings" w:cs="Wingdings"/>
                <w:color w:val="000000"/>
              </w:rPr>
              <w:t></w:t>
            </w:r>
          </w:p>
        </w:tc>
        <w:tc>
          <w:tcPr>
            <w:tcW w:w="567" w:type="dxa"/>
          </w:tcPr>
          <w:p w14:paraId="20408AE6" w14:textId="77777777" w:rsidR="00E158B6" w:rsidRPr="00D455EB" w:rsidRDefault="00E158B6" w:rsidP="009F58A5">
            <w:pPr>
              <w:autoSpaceDE w:val="0"/>
              <w:autoSpaceDN w:val="0"/>
              <w:adjustRightInd w:val="0"/>
              <w:spacing w:after="0" w:line="276" w:lineRule="auto"/>
              <w:rPr>
                <w:rFonts w:ascii="Wingdings" w:hAnsi="Wingdings" w:cs="Wingdings"/>
                <w:color w:val="000000"/>
              </w:rPr>
            </w:pPr>
            <w:r w:rsidRPr="00D455EB">
              <w:rPr>
                <w:rFonts w:ascii="Wingdings" w:hAnsi="Wingdings" w:cs="Wingdings"/>
                <w:color w:val="000000"/>
              </w:rPr>
              <w:t></w:t>
            </w:r>
            <w:r w:rsidRPr="00D455EB">
              <w:rPr>
                <w:rFonts w:ascii="Wingdings" w:hAnsi="Wingdings" w:cs="Wingdings"/>
                <w:color w:val="000000"/>
              </w:rPr>
              <w:t></w:t>
            </w:r>
          </w:p>
        </w:tc>
        <w:tc>
          <w:tcPr>
            <w:tcW w:w="567" w:type="dxa"/>
          </w:tcPr>
          <w:p w14:paraId="671D4C81" w14:textId="77777777" w:rsidR="00E158B6" w:rsidRPr="00D455EB" w:rsidRDefault="00E158B6" w:rsidP="009F58A5">
            <w:pPr>
              <w:autoSpaceDE w:val="0"/>
              <w:autoSpaceDN w:val="0"/>
              <w:adjustRightInd w:val="0"/>
              <w:spacing w:after="0" w:line="276" w:lineRule="auto"/>
              <w:rPr>
                <w:rFonts w:ascii="Wingdings" w:hAnsi="Wingdings" w:cs="Wingdings"/>
                <w:color w:val="000000"/>
              </w:rPr>
            </w:pPr>
            <w:r w:rsidRPr="00D455EB">
              <w:rPr>
                <w:rFonts w:ascii="Wingdings" w:hAnsi="Wingdings" w:cs="Wingdings"/>
                <w:color w:val="000000"/>
              </w:rPr>
              <w:t></w:t>
            </w:r>
            <w:r w:rsidRPr="00D455EB">
              <w:rPr>
                <w:rFonts w:ascii="Wingdings" w:hAnsi="Wingdings" w:cs="Wingdings"/>
                <w:color w:val="000000"/>
              </w:rPr>
              <w:t></w:t>
            </w:r>
          </w:p>
        </w:tc>
        <w:tc>
          <w:tcPr>
            <w:tcW w:w="708" w:type="dxa"/>
          </w:tcPr>
          <w:p w14:paraId="6A0CDE7B" w14:textId="77777777" w:rsidR="00E158B6" w:rsidRPr="00D455EB" w:rsidRDefault="00E158B6" w:rsidP="009F58A5">
            <w:pPr>
              <w:autoSpaceDE w:val="0"/>
              <w:autoSpaceDN w:val="0"/>
              <w:adjustRightInd w:val="0"/>
              <w:spacing w:after="0" w:line="276" w:lineRule="auto"/>
              <w:rPr>
                <w:rFonts w:ascii="Wingdings" w:hAnsi="Wingdings" w:cs="Wingdings"/>
                <w:color w:val="000000"/>
              </w:rPr>
            </w:pPr>
            <w:r w:rsidRPr="00D455EB">
              <w:rPr>
                <w:rFonts w:ascii="Wingdings" w:hAnsi="Wingdings" w:cs="Wingdings"/>
                <w:color w:val="000000"/>
              </w:rPr>
              <w:t></w:t>
            </w:r>
            <w:r w:rsidRPr="00D455EB">
              <w:rPr>
                <w:rFonts w:ascii="Wingdings" w:hAnsi="Wingdings" w:cs="Wingdings"/>
                <w:color w:val="000000"/>
              </w:rPr>
              <w:t></w:t>
            </w:r>
          </w:p>
        </w:tc>
        <w:tc>
          <w:tcPr>
            <w:tcW w:w="851" w:type="dxa"/>
          </w:tcPr>
          <w:p w14:paraId="0AC00AED" w14:textId="77777777" w:rsidR="00E158B6" w:rsidRPr="00D455EB" w:rsidRDefault="00E158B6" w:rsidP="009F58A5">
            <w:pPr>
              <w:autoSpaceDE w:val="0"/>
              <w:autoSpaceDN w:val="0"/>
              <w:adjustRightInd w:val="0"/>
              <w:spacing w:after="0" w:line="276" w:lineRule="auto"/>
              <w:rPr>
                <w:rFonts w:ascii="Wingdings" w:hAnsi="Wingdings" w:cs="Wingdings"/>
                <w:color w:val="000000"/>
              </w:rPr>
            </w:pPr>
            <w:r w:rsidRPr="00D455EB">
              <w:rPr>
                <w:rFonts w:ascii="Wingdings" w:hAnsi="Wingdings" w:cs="Wingdings"/>
                <w:color w:val="000000"/>
              </w:rPr>
              <w:t></w:t>
            </w:r>
            <w:r w:rsidRPr="00D455EB">
              <w:rPr>
                <w:rFonts w:ascii="Wingdings" w:hAnsi="Wingdings" w:cs="Wingdings"/>
                <w:color w:val="000000"/>
              </w:rPr>
              <w:t></w:t>
            </w:r>
          </w:p>
        </w:tc>
      </w:tr>
      <w:tr w:rsidR="00E158B6" w:rsidRPr="00D455EB" w14:paraId="675A1720" w14:textId="77777777" w:rsidTr="00D455EB">
        <w:trPr>
          <w:trHeight w:val="560"/>
        </w:trPr>
        <w:tc>
          <w:tcPr>
            <w:tcW w:w="5633" w:type="dxa"/>
          </w:tcPr>
          <w:p w14:paraId="4FD886A5" w14:textId="77777777" w:rsidR="00E158B6" w:rsidRPr="00D455EB" w:rsidRDefault="00E158B6" w:rsidP="009F58A5">
            <w:pPr>
              <w:autoSpaceDE w:val="0"/>
              <w:autoSpaceDN w:val="0"/>
              <w:adjustRightInd w:val="0"/>
              <w:spacing w:after="0" w:line="276" w:lineRule="auto"/>
              <w:rPr>
                <w:rFonts w:ascii="Calibri" w:hAnsi="Calibri" w:cs="Calibri"/>
                <w:color w:val="000000"/>
              </w:rPr>
            </w:pPr>
            <w:r w:rsidRPr="00D455EB">
              <w:rPr>
                <w:rFonts w:ascii="Calibri" w:hAnsi="Calibri" w:cs="Calibri"/>
                <w:color w:val="000000"/>
              </w:rPr>
              <w:t xml:space="preserve">The EU should reduce the variability of standards from one Member State to another by converging national GAAPs on the basis of a European Conceptual Framework </w:t>
            </w:r>
          </w:p>
          <w:p w14:paraId="40B25111" w14:textId="77777777" w:rsidR="00E158B6" w:rsidRPr="00D455EB" w:rsidRDefault="00E158B6" w:rsidP="009F58A5">
            <w:pPr>
              <w:autoSpaceDE w:val="0"/>
              <w:autoSpaceDN w:val="0"/>
              <w:adjustRightInd w:val="0"/>
              <w:spacing w:after="0" w:line="276" w:lineRule="auto"/>
              <w:rPr>
                <w:rFonts w:ascii="Calibri" w:hAnsi="Calibri" w:cs="Calibri"/>
                <w:color w:val="000000"/>
              </w:rPr>
            </w:pPr>
          </w:p>
        </w:tc>
        <w:tc>
          <w:tcPr>
            <w:tcW w:w="566" w:type="dxa"/>
          </w:tcPr>
          <w:p w14:paraId="13DCCCF3" w14:textId="3788B4CC" w:rsidR="00E158B6" w:rsidRPr="005E3437" w:rsidRDefault="00602F03" w:rsidP="009F58A5">
            <w:pPr>
              <w:autoSpaceDE w:val="0"/>
              <w:autoSpaceDN w:val="0"/>
              <w:adjustRightInd w:val="0"/>
              <w:spacing w:after="0" w:line="276" w:lineRule="auto"/>
              <w:rPr>
                <w:rFonts w:ascii="Wingdings" w:hAnsi="Wingdings" w:cs="Wingdings"/>
                <w:b/>
                <w:color w:val="000000"/>
              </w:rPr>
            </w:pPr>
            <w:r w:rsidRPr="00D455EB">
              <w:rPr>
                <w:rFonts w:ascii="Wingdings" w:hAnsi="Wingdings" w:cs="Wingdings"/>
                <w:color w:val="000000"/>
              </w:rPr>
              <w:t></w:t>
            </w:r>
          </w:p>
        </w:tc>
        <w:tc>
          <w:tcPr>
            <w:tcW w:w="567" w:type="dxa"/>
          </w:tcPr>
          <w:p w14:paraId="18AF3C9A" w14:textId="112BCAE4" w:rsidR="00E158B6" w:rsidRPr="00D455EB" w:rsidRDefault="00C93F83" w:rsidP="009F58A5">
            <w:pPr>
              <w:autoSpaceDE w:val="0"/>
              <w:autoSpaceDN w:val="0"/>
              <w:adjustRightInd w:val="0"/>
              <w:spacing w:after="0" w:line="276" w:lineRule="auto"/>
              <w:rPr>
                <w:rFonts w:ascii="Wingdings" w:hAnsi="Wingdings" w:cs="Wingdings"/>
                <w:color w:val="000000"/>
              </w:rPr>
            </w:pPr>
            <w:r>
              <w:rPr>
                <w:b/>
                <w:bCs/>
              </w:rPr>
              <w:sym w:font="Wingdings 2" w:char="F052"/>
            </w:r>
            <w:r w:rsidR="00E158B6" w:rsidRPr="00D455EB">
              <w:rPr>
                <w:rFonts w:ascii="Wingdings" w:hAnsi="Wingdings" w:cs="Wingdings"/>
                <w:color w:val="000000"/>
              </w:rPr>
              <w:t></w:t>
            </w:r>
          </w:p>
        </w:tc>
        <w:tc>
          <w:tcPr>
            <w:tcW w:w="567" w:type="dxa"/>
          </w:tcPr>
          <w:p w14:paraId="15B4ADE0" w14:textId="77777777" w:rsidR="00E158B6" w:rsidRPr="00D455EB" w:rsidRDefault="00E158B6" w:rsidP="009F58A5">
            <w:pPr>
              <w:autoSpaceDE w:val="0"/>
              <w:autoSpaceDN w:val="0"/>
              <w:adjustRightInd w:val="0"/>
              <w:spacing w:after="0" w:line="276" w:lineRule="auto"/>
              <w:rPr>
                <w:rFonts w:ascii="Wingdings" w:hAnsi="Wingdings" w:cs="Wingdings"/>
                <w:color w:val="000000"/>
              </w:rPr>
            </w:pPr>
            <w:r w:rsidRPr="00D455EB">
              <w:rPr>
                <w:rFonts w:ascii="Wingdings" w:hAnsi="Wingdings" w:cs="Wingdings"/>
                <w:color w:val="000000"/>
              </w:rPr>
              <w:t></w:t>
            </w:r>
            <w:r w:rsidRPr="00D455EB">
              <w:rPr>
                <w:rFonts w:ascii="Wingdings" w:hAnsi="Wingdings" w:cs="Wingdings"/>
                <w:color w:val="000000"/>
              </w:rPr>
              <w:t></w:t>
            </w:r>
          </w:p>
        </w:tc>
        <w:tc>
          <w:tcPr>
            <w:tcW w:w="567" w:type="dxa"/>
          </w:tcPr>
          <w:p w14:paraId="4F7F1A41" w14:textId="77777777" w:rsidR="00E158B6" w:rsidRPr="00D455EB" w:rsidRDefault="00E158B6" w:rsidP="009F58A5">
            <w:pPr>
              <w:autoSpaceDE w:val="0"/>
              <w:autoSpaceDN w:val="0"/>
              <w:adjustRightInd w:val="0"/>
              <w:spacing w:after="0" w:line="276" w:lineRule="auto"/>
              <w:rPr>
                <w:rFonts w:ascii="Wingdings" w:hAnsi="Wingdings" w:cs="Wingdings"/>
                <w:color w:val="000000"/>
              </w:rPr>
            </w:pPr>
            <w:r w:rsidRPr="00D455EB">
              <w:rPr>
                <w:rFonts w:ascii="Wingdings" w:hAnsi="Wingdings" w:cs="Wingdings"/>
                <w:color w:val="000000"/>
              </w:rPr>
              <w:t></w:t>
            </w:r>
            <w:r w:rsidRPr="00D455EB">
              <w:rPr>
                <w:rFonts w:ascii="Wingdings" w:hAnsi="Wingdings" w:cs="Wingdings"/>
                <w:color w:val="000000"/>
              </w:rPr>
              <w:t></w:t>
            </w:r>
          </w:p>
        </w:tc>
        <w:tc>
          <w:tcPr>
            <w:tcW w:w="708" w:type="dxa"/>
          </w:tcPr>
          <w:p w14:paraId="5A1F0C13" w14:textId="77777777" w:rsidR="00E158B6" w:rsidRPr="00D455EB" w:rsidRDefault="00E158B6" w:rsidP="009F58A5">
            <w:pPr>
              <w:autoSpaceDE w:val="0"/>
              <w:autoSpaceDN w:val="0"/>
              <w:adjustRightInd w:val="0"/>
              <w:spacing w:after="0" w:line="276" w:lineRule="auto"/>
              <w:rPr>
                <w:rFonts w:ascii="Wingdings" w:hAnsi="Wingdings" w:cs="Wingdings"/>
                <w:color w:val="000000"/>
              </w:rPr>
            </w:pPr>
            <w:r w:rsidRPr="00D455EB">
              <w:rPr>
                <w:rFonts w:ascii="Wingdings" w:hAnsi="Wingdings" w:cs="Wingdings"/>
                <w:color w:val="000000"/>
              </w:rPr>
              <w:t></w:t>
            </w:r>
            <w:r w:rsidRPr="00D455EB">
              <w:rPr>
                <w:rFonts w:ascii="Wingdings" w:hAnsi="Wingdings" w:cs="Wingdings"/>
                <w:color w:val="000000"/>
              </w:rPr>
              <w:t></w:t>
            </w:r>
          </w:p>
        </w:tc>
        <w:tc>
          <w:tcPr>
            <w:tcW w:w="851" w:type="dxa"/>
          </w:tcPr>
          <w:p w14:paraId="741F1449" w14:textId="77777777" w:rsidR="00E158B6" w:rsidRPr="00D455EB" w:rsidRDefault="00E158B6" w:rsidP="009F58A5">
            <w:pPr>
              <w:autoSpaceDE w:val="0"/>
              <w:autoSpaceDN w:val="0"/>
              <w:adjustRightInd w:val="0"/>
              <w:spacing w:after="0" w:line="276" w:lineRule="auto"/>
              <w:rPr>
                <w:rFonts w:ascii="Wingdings" w:hAnsi="Wingdings" w:cs="Wingdings"/>
                <w:color w:val="000000"/>
              </w:rPr>
            </w:pPr>
            <w:r w:rsidRPr="00D455EB">
              <w:rPr>
                <w:rFonts w:ascii="Wingdings" w:hAnsi="Wingdings" w:cs="Wingdings"/>
                <w:color w:val="000000"/>
              </w:rPr>
              <w:t></w:t>
            </w:r>
            <w:r w:rsidRPr="00D455EB">
              <w:rPr>
                <w:rFonts w:ascii="Wingdings" w:hAnsi="Wingdings" w:cs="Wingdings"/>
                <w:color w:val="000000"/>
              </w:rPr>
              <w:t></w:t>
            </w:r>
          </w:p>
        </w:tc>
      </w:tr>
      <w:tr w:rsidR="00E158B6" w:rsidRPr="00D455EB" w14:paraId="5F929A2E" w14:textId="77777777" w:rsidTr="00D455EB">
        <w:trPr>
          <w:trHeight w:val="412"/>
        </w:trPr>
        <w:tc>
          <w:tcPr>
            <w:tcW w:w="5633" w:type="dxa"/>
          </w:tcPr>
          <w:p w14:paraId="063601F7" w14:textId="77777777" w:rsidR="00E158B6" w:rsidRPr="00D455EB" w:rsidRDefault="00E158B6" w:rsidP="009F58A5">
            <w:pPr>
              <w:autoSpaceDE w:val="0"/>
              <w:autoSpaceDN w:val="0"/>
              <w:adjustRightInd w:val="0"/>
              <w:spacing w:after="0" w:line="276" w:lineRule="auto"/>
              <w:rPr>
                <w:rFonts w:ascii="Calibri" w:hAnsi="Calibri" w:cs="Calibri"/>
                <w:color w:val="000000"/>
              </w:rPr>
            </w:pPr>
            <w:r w:rsidRPr="00D455EB">
              <w:rPr>
                <w:rFonts w:ascii="Calibri" w:hAnsi="Calibri" w:cs="Calibri"/>
                <w:color w:val="000000"/>
              </w:rPr>
              <w:t xml:space="preserve">The EU should reduce the variability of standards from one Member State to another by converging national GAAPs and in addition by addressing current lacunas in </w:t>
            </w:r>
          </w:p>
          <w:p w14:paraId="60F62450" w14:textId="77777777" w:rsidR="00E158B6" w:rsidRPr="00D455EB" w:rsidRDefault="00E158B6" w:rsidP="009F58A5">
            <w:pPr>
              <w:pStyle w:val="Default"/>
              <w:spacing w:line="276" w:lineRule="auto"/>
              <w:rPr>
                <w:sz w:val="22"/>
                <w:szCs w:val="22"/>
                <w:lang w:val="en-GB"/>
              </w:rPr>
            </w:pPr>
            <w:r w:rsidRPr="00D455EB">
              <w:rPr>
                <w:sz w:val="22"/>
                <w:szCs w:val="22"/>
                <w:lang w:val="en-GB"/>
              </w:rPr>
              <w:t xml:space="preserve">the Accounting Directive (leases, deferred taxes, etc.) </w:t>
            </w:r>
          </w:p>
          <w:p w14:paraId="5DDC0B1F" w14:textId="77777777" w:rsidR="00E158B6" w:rsidRPr="00D455EB" w:rsidRDefault="00E158B6" w:rsidP="009F58A5">
            <w:pPr>
              <w:autoSpaceDE w:val="0"/>
              <w:autoSpaceDN w:val="0"/>
              <w:adjustRightInd w:val="0"/>
              <w:spacing w:after="0" w:line="276" w:lineRule="auto"/>
              <w:rPr>
                <w:rFonts w:ascii="Calibri" w:hAnsi="Calibri" w:cs="Calibri"/>
                <w:color w:val="000000"/>
              </w:rPr>
            </w:pPr>
          </w:p>
        </w:tc>
        <w:tc>
          <w:tcPr>
            <w:tcW w:w="566" w:type="dxa"/>
          </w:tcPr>
          <w:p w14:paraId="5DA379FA" w14:textId="3B74D898" w:rsidR="00E158B6" w:rsidRPr="005E3437" w:rsidRDefault="00602F03" w:rsidP="009F58A5">
            <w:pPr>
              <w:autoSpaceDE w:val="0"/>
              <w:autoSpaceDN w:val="0"/>
              <w:adjustRightInd w:val="0"/>
              <w:spacing w:after="0" w:line="276" w:lineRule="auto"/>
              <w:rPr>
                <w:rFonts w:ascii="Wingdings" w:hAnsi="Wingdings" w:cs="Wingdings"/>
                <w:b/>
                <w:color w:val="000000"/>
              </w:rPr>
            </w:pPr>
            <w:r w:rsidRPr="00D455EB">
              <w:rPr>
                <w:rFonts w:ascii="Wingdings" w:hAnsi="Wingdings" w:cs="Wingdings"/>
                <w:color w:val="000000"/>
              </w:rPr>
              <w:t></w:t>
            </w:r>
          </w:p>
        </w:tc>
        <w:tc>
          <w:tcPr>
            <w:tcW w:w="567" w:type="dxa"/>
          </w:tcPr>
          <w:p w14:paraId="638B643A" w14:textId="7F74926A" w:rsidR="00E158B6" w:rsidRPr="00D455EB" w:rsidRDefault="00C93F83" w:rsidP="009F58A5">
            <w:pPr>
              <w:autoSpaceDE w:val="0"/>
              <w:autoSpaceDN w:val="0"/>
              <w:adjustRightInd w:val="0"/>
              <w:spacing w:after="0" w:line="276" w:lineRule="auto"/>
              <w:rPr>
                <w:rFonts w:ascii="Wingdings" w:hAnsi="Wingdings" w:cs="Wingdings"/>
                <w:color w:val="000000"/>
              </w:rPr>
            </w:pPr>
            <w:r>
              <w:rPr>
                <w:b/>
                <w:bCs/>
              </w:rPr>
              <w:sym w:font="Wingdings 2" w:char="F052"/>
            </w:r>
            <w:r w:rsidR="00E158B6" w:rsidRPr="00D455EB">
              <w:rPr>
                <w:rFonts w:ascii="Wingdings" w:hAnsi="Wingdings" w:cs="Wingdings"/>
                <w:color w:val="000000"/>
              </w:rPr>
              <w:t></w:t>
            </w:r>
          </w:p>
        </w:tc>
        <w:tc>
          <w:tcPr>
            <w:tcW w:w="567" w:type="dxa"/>
          </w:tcPr>
          <w:p w14:paraId="7591014C" w14:textId="77777777" w:rsidR="00E158B6" w:rsidRPr="00D455EB" w:rsidRDefault="00E158B6" w:rsidP="009F58A5">
            <w:pPr>
              <w:autoSpaceDE w:val="0"/>
              <w:autoSpaceDN w:val="0"/>
              <w:adjustRightInd w:val="0"/>
              <w:spacing w:after="0" w:line="276" w:lineRule="auto"/>
              <w:rPr>
                <w:rFonts w:ascii="Wingdings" w:hAnsi="Wingdings" w:cs="Wingdings"/>
                <w:color w:val="000000"/>
              </w:rPr>
            </w:pPr>
            <w:r w:rsidRPr="00D455EB">
              <w:rPr>
                <w:rFonts w:ascii="Wingdings" w:hAnsi="Wingdings" w:cs="Wingdings"/>
                <w:color w:val="000000"/>
              </w:rPr>
              <w:t></w:t>
            </w:r>
            <w:r w:rsidRPr="00D455EB">
              <w:rPr>
                <w:rFonts w:ascii="Wingdings" w:hAnsi="Wingdings" w:cs="Wingdings"/>
                <w:color w:val="000000"/>
              </w:rPr>
              <w:t></w:t>
            </w:r>
          </w:p>
        </w:tc>
        <w:tc>
          <w:tcPr>
            <w:tcW w:w="567" w:type="dxa"/>
          </w:tcPr>
          <w:p w14:paraId="56EBC6F4" w14:textId="77777777" w:rsidR="00E158B6" w:rsidRPr="00D455EB" w:rsidRDefault="00E158B6" w:rsidP="009F58A5">
            <w:pPr>
              <w:autoSpaceDE w:val="0"/>
              <w:autoSpaceDN w:val="0"/>
              <w:adjustRightInd w:val="0"/>
              <w:spacing w:after="0" w:line="276" w:lineRule="auto"/>
              <w:rPr>
                <w:rFonts w:ascii="Wingdings" w:hAnsi="Wingdings" w:cs="Wingdings"/>
                <w:color w:val="000000"/>
              </w:rPr>
            </w:pPr>
            <w:r w:rsidRPr="00D455EB">
              <w:rPr>
                <w:rFonts w:ascii="Wingdings" w:hAnsi="Wingdings" w:cs="Wingdings"/>
                <w:color w:val="000000"/>
              </w:rPr>
              <w:t></w:t>
            </w:r>
            <w:r w:rsidRPr="00D455EB">
              <w:rPr>
                <w:rFonts w:ascii="Wingdings" w:hAnsi="Wingdings" w:cs="Wingdings"/>
                <w:color w:val="000000"/>
              </w:rPr>
              <w:t></w:t>
            </w:r>
          </w:p>
        </w:tc>
        <w:tc>
          <w:tcPr>
            <w:tcW w:w="708" w:type="dxa"/>
          </w:tcPr>
          <w:p w14:paraId="2E3C72B5" w14:textId="77777777" w:rsidR="00E158B6" w:rsidRPr="00D455EB" w:rsidRDefault="00E158B6" w:rsidP="009F58A5">
            <w:pPr>
              <w:autoSpaceDE w:val="0"/>
              <w:autoSpaceDN w:val="0"/>
              <w:adjustRightInd w:val="0"/>
              <w:spacing w:after="0" w:line="276" w:lineRule="auto"/>
              <w:rPr>
                <w:rFonts w:ascii="Wingdings" w:hAnsi="Wingdings" w:cs="Wingdings"/>
                <w:color w:val="000000"/>
              </w:rPr>
            </w:pPr>
            <w:r w:rsidRPr="00D455EB">
              <w:rPr>
                <w:rFonts w:ascii="Wingdings" w:hAnsi="Wingdings" w:cs="Wingdings"/>
                <w:color w:val="000000"/>
              </w:rPr>
              <w:t></w:t>
            </w:r>
            <w:r w:rsidRPr="00D455EB">
              <w:rPr>
                <w:rFonts w:ascii="Wingdings" w:hAnsi="Wingdings" w:cs="Wingdings"/>
                <w:color w:val="000000"/>
              </w:rPr>
              <w:t></w:t>
            </w:r>
          </w:p>
        </w:tc>
        <w:tc>
          <w:tcPr>
            <w:tcW w:w="851" w:type="dxa"/>
          </w:tcPr>
          <w:p w14:paraId="60094B17" w14:textId="77777777" w:rsidR="00E158B6" w:rsidRPr="00D455EB" w:rsidRDefault="00E158B6" w:rsidP="009F58A5">
            <w:pPr>
              <w:autoSpaceDE w:val="0"/>
              <w:autoSpaceDN w:val="0"/>
              <w:adjustRightInd w:val="0"/>
              <w:spacing w:after="0" w:line="276" w:lineRule="auto"/>
              <w:rPr>
                <w:rFonts w:ascii="Wingdings" w:hAnsi="Wingdings" w:cs="Wingdings"/>
                <w:color w:val="000000"/>
              </w:rPr>
            </w:pPr>
            <w:r w:rsidRPr="00D455EB">
              <w:rPr>
                <w:rFonts w:ascii="Wingdings" w:hAnsi="Wingdings" w:cs="Wingdings"/>
                <w:color w:val="000000"/>
              </w:rPr>
              <w:t></w:t>
            </w:r>
            <w:r w:rsidRPr="00D455EB">
              <w:rPr>
                <w:rFonts w:ascii="Wingdings" w:hAnsi="Wingdings" w:cs="Wingdings"/>
                <w:color w:val="000000"/>
              </w:rPr>
              <w:t></w:t>
            </w:r>
          </w:p>
        </w:tc>
      </w:tr>
      <w:tr w:rsidR="00E158B6" w:rsidRPr="00D455EB" w14:paraId="68485B93" w14:textId="77777777" w:rsidTr="00D455EB">
        <w:trPr>
          <w:trHeight w:val="412"/>
        </w:trPr>
        <w:tc>
          <w:tcPr>
            <w:tcW w:w="5633" w:type="dxa"/>
          </w:tcPr>
          <w:p w14:paraId="1631B4F9" w14:textId="77777777" w:rsidR="00E158B6" w:rsidRPr="00D455EB" w:rsidRDefault="00E158B6" w:rsidP="009F58A5">
            <w:pPr>
              <w:pStyle w:val="Default"/>
              <w:spacing w:line="276" w:lineRule="auto"/>
              <w:rPr>
                <w:sz w:val="22"/>
                <w:szCs w:val="22"/>
                <w:lang w:val="en-GB"/>
              </w:rPr>
            </w:pPr>
            <w:r w:rsidRPr="00D455EB">
              <w:rPr>
                <w:sz w:val="22"/>
                <w:szCs w:val="22"/>
                <w:lang w:val="en-GB"/>
              </w:rPr>
              <w:t xml:space="preserve">The EU should reduce the variability of standards from one Member State to another by establishing a "pan-EU GAAP" available to any company that belongs to a group. Such "pan-EU GAAP" may be the IFRS, IFRS for SMEs, or another standard commonly agreed at the EU level. </w:t>
            </w:r>
          </w:p>
          <w:p w14:paraId="0BF87B45" w14:textId="77777777" w:rsidR="00E158B6" w:rsidRPr="00D455EB" w:rsidRDefault="00E158B6" w:rsidP="009F58A5">
            <w:pPr>
              <w:autoSpaceDE w:val="0"/>
              <w:autoSpaceDN w:val="0"/>
              <w:adjustRightInd w:val="0"/>
              <w:spacing w:after="0" w:line="276" w:lineRule="auto"/>
              <w:rPr>
                <w:rFonts w:ascii="Calibri" w:hAnsi="Calibri" w:cs="Calibri"/>
                <w:color w:val="000000"/>
              </w:rPr>
            </w:pPr>
          </w:p>
        </w:tc>
        <w:tc>
          <w:tcPr>
            <w:tcW w:w="566" w:type="dxa"/>
          </w:tcPr>
          <w:p w14:paraId="569DAC21" w14:textId="77777777" w:rsidR="00E158B6" w:rsidRPr="00D455EB" w:rsidRDefault="00E158B6" w:rsidP="009F58A5">
            <w:pPr>
              <w:autoSpaceDE w:val="0"/>
              <w:autoSpaceDN w:val="0"/>
              <w:adjustRightInd w:val="0"/>
              <w:spacing w:after="0" w:line="276" w:lineRule="auto"/>
              <w:rPr>
                <w:rFonts w:ascii="Wingdings" w:hAnsi="Wingdings" w:cs="Wingdings"/>
                <w:color w:val="000000"/>
              </w:rPr>
            </w:pPr>
            <w:r w:rsidRPr="00D455EB">
              <w:rPr>
                <w:rFonts w:ascii="Wingdings" w:hAnsi="Wingdings" w:cs="Wingdings"/>
                <w:color w:val="000000"/>
              </w:rPr>
              <w:t></w:t>
            </w:r>
            <w:r w:rsidRPr="00D455EB">
              <w:rPr>
                <w:rFonts w:ascii="Wingdings" w:hAnsi="Wingdings" w:cs="Wingdings"/>
                <w:color w:val="000000"/>
              </w:rPr>
              <w:t></w:t>
            </w:r>
          </w:p>
        </w:tc>
        <w:tc>
          <w:tcPr>
            <w:tcW w:w="567" w:type="dxa"/>
          </w:tcPr>
          <w:p w14:paraId="79E15250" w14:textId="77777777" w:rsidR="00E158B6" w:rsidRPr="00D455EB" w:rsidRDefault="00E158B6" w:rsidP="009F58A5">
            <w:pPr>
              <w:autoSpaceDE w:val="0"/>
              <w:autoSpaceDN w:val="0"/>
              <w:adjustRightInd w:val="0"/>
              <w:spacing w:after="0" w:line="276" w:lineRule="auto"/>
              <w:rPr>
                <w:rFonts w:ascii="Wingdings" w:hAnsi="Wingdings" w:cs="Wingdings"/>
                <w:color w:val="000000"/>
              </w:rPr>
            </w:pPr>
            <w:r w:rsidRPr="00D455EB">
              <w:rPr>
                <w:rFonts w:ascii="Wingdings" w:hAnsi="Wingdings" w:cs="Wingdings"/>
                <w:color w:val="000000"/>
              </w:rPr>
              <w:t></w:t>
            </w:r>
            <w:r w:rsidRPr="00D455EB">
              <w:rPr>
                <w:rFonts w:ascii="Wingdings" w:hAnsi="Wingdings" w:cs="Wingdings"/>
                <w:color w:val="000000"/>
              </w:rPr>
              <w:t></w:t>
            </w:r>
          </w:p>
        </w:tc>
        <w:tc>
          <w:tcPr>
            <w:tcW w:w="567" w:type="dxa"/>
          </w:tcPr>
          <w:p w14:paraId="541FCF95" w14:textId="58AF420E" w:rsidR="00E158B6" w:rsidRPr="00D455EB" w:rsidRDefault="00602F03" w:rsidP="009F58A5">
            <w:pPr>
              <w:autoSpaceDE w:val="0"/>
              <w:autoSpaceDN w:val="0"/>
              <w:adjustRightInd w:val="0"/>
              <w:spacing w:after="0" w:line="276" w:lineRule="auto"/>
              <w:rPr>
                <w:rFonts w:ascii="Wingdings" w:hAnsi="Wingdings" w:cs="Wingdings"/>
                <w:color w:val="000000"/>
              </w:rPr>
            </w:pPr>
            <w:r w:rsidRPr="00D455EB">
              <w:rPr>
                <w:rFonts w:ascii="Wingdings" w:hAnsi="Wingdings" w:cs="Wingdings"/>
                <w:color w:val="000000"/>
              </w:rPr>
              <w:t></w:t>
            </w:r>
          </w:p>
        </w:tc>
        <w:tc>
          <w:tcPr>
            <w:tcW w:w="567" w:type="dxa"/>
          </w:tcPr>
          <w:p w14:paraId="636B5F2B" w14:textId="77777777" w:rsidR="00E158B6" w:rsidRPr="00D455EB" w:rsidRDefault="00E158B6" w:rsidP="009F58A5">
            <w:pPr>
              <w:autoSpaceDE w:val="0"/>
              <w:autoSpaceDN w:val="0"/>
              <w:adjustRightInd w:val="0"/>
              <w:spacing w:after="0" w:line="276" w:lineRule="auto"/>
              <w:rPr>
                <w:rFonts w:ascii="Wingdings" w:hAnsi="Wingdings" w:cs="Wingdings"/>
                <w:color w:val="000000"/>
              </w:rPr>
            </w:pPr>
            <w:r w:rsidRPr="00D455EB">
              <w:rPr>
                <w:rFonts w:ascii="Wingdings" w:hAnsi="Wingdings" w:cs="Wingdings"/>
                <w:color w:val="000000"/>
              </w:rPr>
              <w:t></w:t>
            </w:r>
            <w:r w:rsidRPr="00D455EB">
              <w:rPr>
                <w:rFonts w:ascii="Wingdings" w:hAnsi="Wingdings" w:cs="Wingdings"/>
                <w:color w:val="000000"/>
              </w:rPr>
              <w:t></w:t>
            </w:r>
          </w:p>
        </w:tc>
        <w:tc>
          <w:tcPr>
            <w:tcW w:w="708" w:type="dxa"/>
          </w:tcPr>
          <w:p w14:paraId="292EDEDF" w14:textId="0611DF39" w:rsidR="00E158B6" w:rsidRPr="00D455EB" w:rsidRDefault="00C93F83" w:rsidP="009F58A5">
            <w:pPr>
              <w:autoSpaceDE w:val="0"/>
              <w:autoSpaceDN w:val="0"/>
              <w:adjustRightInd w:val="0"/>
              <w:spacing w:after="0" w:line="276" w:lineRule="auto"/>
              <w:rPr>
                <w:rFonts w:ascii="Wingdings" w:hAnsi="Wingdings" w:cs="Wingdings"/>
                <w:color w:val="000000"/>
              </w:rPr>
            </w:pPr>
            <w:r>
              <w:rPr>
                <w:b/>
                <w:bCs/>
              </w:rPr>
              <w:sym w:font="Wingdings 2" w:char="F052"/>
            </w:r>
            <w:r w:rsidR="00E158B6" w:rsidRPr="00D455EB">
              <w:rPr>
                <w:rFonts w:ascii="Wingdings" w:hAnsi="Wingdings" w:cs="Wingdings"/>
                <w:color w:val="000000"/>
              </w:rPr>
              <w:t></w:t>
            </w:r>
          </w:p>
        </w:tc>
        <w:tc>
          <w:tcPr>
            <w:tcW w:w="851" w:type="dxa"/>
          </w:tcPr>
          <w:p w14:paraId="0628DA38" w14:textId="77777777" w:rsidR="00E158B6" w:rsidRPr="00D455EB" w:rsidRDefault="00E158B6" w:rsidP="009F58A5">
            <w:pPr>
              <w:autoSpaceDE w:val="0"/>
              <w:autoSpaceDN w:val="0"/>
              <w:adjustRightInd w:val="0"/>
              <w:spacing w:after="0" w:line="276" w:lineRule="auto"/>
              <w:rPr>
                <w:rFonts w:ascii="Wingdings" w:hAnsi="Wingdings" w:cs="Wingdings"/>
                <w:color w:val="000000"/>
              </w:rPr>
            </w:pPr>
            <w:r w:rsidRPr="00D455EB">
              <w:rPr>
                <w:rFonts w:ascii="Wingdings" w:hAnsi="Wingdings" w:cs="Wingdings"/>
                <w:color w:val="000000"/>
              </w:rPr>
              <w:t></w:t>
            </w:r>
            <w:r w:rsidRPr="00D455EB">
              <w:rPr>
                <w:rFonts w:ascii="Wingdings" w:hAnsi="Wingdings" w:cs="Wingdings"/>
                <w:color w:val="000000"/>
              </w:rPr>
              <w:t></w:t>
            </w:r>
          </w:p>
        </w:tc>
      </w:tr>
      <w:tr w:rsidR="00E158B6" w:rsidRPr="00D455EB" w14:paraId="03415CE4" w14:textId="77777777" w:rsidTr="00D455EB">
        <w:trPr>
          <w:trHeight w:val="412"/>
        </w:trPr>
        <w:tc>
          <w:tcPr>
            <w:tcW w:w="5633" w:type="dxa"/>
          </w:tcPr>
          <w:p w14:paraId="3AEE1050" w14:textId="77777777" w:rsidR="00E158B6" w:rsidRPr="00D455EB" w:rsidRDefault="00E158B6" w:rsidP="009F58A5">
            <w:pPr>
              <w:pStyle w:val="Default"/>
              <w:spacing w:line="276" w:lineRule="auto"/>
              <w:rPr>
                <w:sz w:val="22"/>
                <w:szCs w:val="22"/>
                <w:lang w:val="en-GB"/>
              </w:rPr>
            </w:pPr>
            <w:r w:rsidRPr="00D455EB">
              <w:rPr>
                <w:sz w:val="22"/>
                <w:szCs w:val="22"/>
                <w:lang w:val="en-GB"/>
              </w:rPr>
              <w:t xml:space="preserve">Do nothing (status quo) </w:t>
            </w:r>
          </w:p>
          <w:p w14:paraId="59F494D8" w14:textId="77777777" w:rsidR="00E158B6" w:rsidRPr="00D455EB" w:rsidRDefault="00E158B6" w:rsidP="009F58A5">
            <w:pPr>
              <w:autoSpaceDE w:val="0"/>
              <w:autoSpaceDN w:val="0"/>
              <w:adjustRightInd w:val="0"/>
              <w:spacing w:after="0" w:line="276" w:lineRule="auto"/>
              <w:rPr>
                <w:rFonts w:ascii="Calibri" w:hAnsi="Calibri" w:cs="Calibri"/>
                <w:color w:val="000000"/>
              </w:rPr>
            </w:pPr>
          </w:p>
        </w:tc>
        <w:tc>
          <w:tcPr>
            <w:tcW w:w="566" w:type="dxa"/>
          </w:tcPr>
          <w:p w14:paraId="16FEFCC3" w14:textId="23CC0537" w:rsidR="00E158B6" w:rsidRPr="00D455EB" w:rsidRDefault="00C93F83" w:rsidP="009F58A5">
            <w:pPr>
              <w:autoSpaceDE w:val="0"/>
              <w:autoSpaceDN w:val="0"/>
              <w:adjustRightInd w:val="0"/>
              <w:spacing w:after="0" w:line="276" w:lineRule="auto"/>
              <w:rPr>
                <w:rFonts w:ascii="Wingdings" w:hAnsi="Wingdings" w:cs="Wingdings"/>
                <w:color w:val="000000"/>
              </w:rPr>
            </w:pPr>
            <w:r>
              <w:rPr>
                <w:b/>
                <w:bCs/>
              </w:rPr>
              <w:sym w:font="Wingdings 2" w:char="F052"/>
            </w:r>
            <w:r w:rsidR="00E158B6" w:rsidRPr="00D455EB">
              <w:rPr>
                <w:rFonts w:ascii="Wingdings" w:hAnsi="Wingdings" w:cs="Wingdings"/>
                <w:color w:val="000000"/>
              </w:rPr>
              <w:t></w:t>
            </w:r>
          </w:p>
        </w:tc>
        <w:tc>
          <w:tcPr>
            <w:tcW w:w="567" w:type="dxa"/>
          </w:tcPr>
          <w:p w14:paraId="4F337398" w14:textId="77777777" w:rsidR="00E158B6" w:rsidRPr="00D455EB" w:rsidRDefault="00E158B6" w:rsidP="009F58A5">
            <w:pPr>
              <w:autoSpaceDE w:val="0"/>
              <w:autoSpaceDN w:val="0"/>
              <w:adjustRightInd w:val="0"/>
              <w:spacing w:after="0" w:line="276" w:lineRule="auto"/>
              <w:rPr>
                <w:rFonts w:ascii="Wingdings" w:hAnsi="Wingdings" w:cs="Wingdings"/>
                <w:color w:val="000000"/>
              </w:rPr>
            </w:pPr>
            <w:r w:rsidRPr="00D455EB">
              <w:rPr>
                <w:rFonts w:ascii="Wingdings" w:hAnsi="Wingdings" w:cs="Wingdings"/>
                <w:color w:val="000000"/>
              </w:rPr>
              <w:t></w:t>
            </w:r>
            <w:r w:rsidRPr="00D455EB">
              <w:rPr>
                <w:rFonts w:ascii="Wingdings" w:hAnsi="Wingdings" w:cs="Wingdings"/>
                <w:color w:val="000000"/>
              </w:rPr>
              <w:t></w:t>
            </w:r>
          </w:p>
        </w:tc>
        <w:tc>
          <w:tcPr>
            <w:tcW w:w="567" w:type="dxa"/>
          </w:tcPr>
          <w:p w14:paraId="03E67540" w14:textId="77777777" w:rsidR="00E158B6" w:rsidRPr="00D455EB" w:rsidRDefault="00E158B6" w:rsidP="009F58A5">
            <w:pPr>
              <w:autoSpaceDE w:val="0"/>
              <w:autoSpaceDN w:val="0"/>
              <w:adjustRightInd w:val="0"/>
              <w:spacing w:after="0" w:line="276" w:lineRule="auto"/>
              <w:rPr>
                <w:rFonts w:ascii="Wingdings" w:hAnsi="Wingdings" w:cs="Wingdings"/>
                <w:color w:val="000000"/>
              </w:rPr>
            </w:pPr>
            <w:r w:rsidRPr="00D455EB">
              <w:rPr>
                <w:rFonts w:ascii="Wingdings" w:hAnsi="Wingdings" w:cs="Wingdings"/>
                <w:color w:val="000000"/>
              </w:rPr>
              <w:t></w:t>
            </w:r>
            <w:r w:rsidRPr="00D455EB">
              <w:rPr>
                <w:rFonts w:ascii="Wingdings" w:hAnsi="Wingdings" w:cs="Wingdings"/>
                <w:color w:val="000000"/>
              </w:rPr>
              <w:t></w:t>
            </w:r>
          </w:p>
        </w:tc>
        <w:tc>
          <w:tcPr>
            <w:tcW w:w="567" w:type="dxa"/>
          </w:tcPr>
          <w:p w14:paraId="3B2CC25C" w14:textId="77777777" w:rsidR="00E158B6" w:rsidRPr="00D455EB" w:rsidRDefault="00E158B6" w:rsidP="009F58A5">
            <w:pPr>
              <w:autoSpaceDE w:val="0"/>
              <w:autoSpaceDN w:val="0"/>
              <w:adjustRightInd w:val="0"/>
              <w:spacing w:after="0" w:line="276" w:lineRule="auto"/>
              <w:rPr>
                <w:rFonts w:ascii="Wingdings" w:hAnsi="Wingdings" w:cs="Wingdings"/>
                <w:color w:val="000000"/>
              </w:rPr>
            </w:pPr>
            <w:r w:rsidRPr="00D455EB">
              <w:rPr>
                <w:rFonts w:ascii="Wingdings" w:hAnsi="Wingdings" w:cs="Wingdings"/>
                <w:color w:val="000000"/>
              </w:rPr>
              <w:t></w:t>
            </w:r>
            <w:r w:rsidRPr="00D455EB">
              <w:rPr>
                <w:rFonts w:ascii="Wingdings" w:hAnsi="Wingdings" w:cs="Wingdings"/>
                <w:color w:val="000000"/>
              </w:rPr>
              <w:t></w:t>
            </w:r>
          </w:p>
        </w:tc>
        <w:tc>
          <w:tcPr>
            <w:tcW w:w="708" w:type="dxa"/>
          </w:tcPr>
          <w:p w14:paraId="3F292069" w14:textId="6BF8C518" w:rsidR="00E158B6" w:rsidRPr="00D455EB" w:rsidRDefault="00602F03" w:rsidP="009F58A5">
            <w:pPr>
              <w:autoSpaceDE w:val="0"/>
              <w:autoSpaceDN w:val="0"/>
              <w:adjustRightInd w:val="0"/>
              <w:spacing w:after="0" w:line="276" w:lineRule="auto"/>
              <w:rPr>
                <w:rFonts w:ascii="Wingdings" w:hAnsi="Wingdings" w:cs="Wingdings"/>
                <w:color w:val="000000"/>
              </w:rPr>
            </w:pPr>
            <w:r w:rsidRPr="00D455EB">
              <w:rPr>
                <w:rFonts w:ascii="Wingdings" w:hAnsi="Wingdings" w:cs="Wingdings"/>
                <w:color w:val="000000"/>
              </w:rPr>
              <w:t></w:t>
            </w:r>
          </w:p>
        </w:tc>
        <w:tc>
          <w:tcPr>
            <w:tcW w:w="851" w:type="dxa"/>
          </w:tcPr>
          <w:p w14:paraId="27CD1F95" w14:textId="77777777" w:rsidR="00E158B6" w:rsidRPr="00D455EB" w:rsidRDefault="00E158B6" w:rsidP="009F58A5">
            <w:pPr>
              <w:autoSpaceDE w:val="0"/>
              <w:autoSpaceDN w:val="0"/>
              <w:adjustRightInd w:val="0"/>
              <w:spacing w:after="0" w:line="276" w:lineRule="auto"/>
              <w:rPr>
                <w:rFonts w:ascii="Wingdings" w:hAnsi="Wingdings" w:cs="Wingdings"/>
                <w:color w:val="000000"/>
              </w:rPr>
            </w:pPr>
            <w:r w:rsidRPr="00D455EB">
              <w:rPr>
                <w:rFonts w:ascii="Wingdings" w:hAnsi="Wingdings" w:cs="Wingdings"/>
                <w:color w:val="000000"/>
              </w:rPr>
              <w:t></w:t>
            </w:r>
            <w:r w:rsidRPr="00D455EB">
              <w:rPr>
                <w:rFonts w:ascii="Wingdings" w:hAnsi="Wingdings" w:cs="Wingdings"/>
                <w:color w:val="000000"/>
              </w:rPr>
              <w:t></w:t>
            </w:r>
          </w:p>
        </w:tc>
      </w:tr>
      <w:tr w:rsidR="00E158B6" w:rsidRPr="00D455EB" w14:paraId="7C961DC6" w14:textId="77777777" w:rsidTr="00D455EB">
        <w:trPr>
          <w:trHeight w:val="412"/>
        </w:trPr>
        <w:tc>
          <w:tcPr>
            <w:tcW w:w="5633" w:type="dxa"/>
          </w:tcPr>
          <w:p w14:paraId="7D954E6C" w14:textId="77777777" w:rsidR="00E158B6" w:rsidRPr="00D455EB" w:rsidRDefault="00E158B6" w:rsidP="009F58A5">
            <w:pPr>
              <w:pStyle w:val="Default"/>
              <w:spacing w:line="276" w:lineRule="auto"/>
              <w:rPr>
                <w:sz w:val="22"/>
                <w:szCs w:val="22"/>
                <w:lang w:val="en-GB"/>
              </w:rPr>
            </w:pPr>
            <w:r w:rsidRPr="00D455EB">
              <w:rPr>
                <w:sz w:val="22"/>
                <w:szCs w:val="22"/>
                <w:lang w:val="en-GB"/>
              </w:rPr>
              <w:t xml:space="preserve">Other (please specify) </w:t>
            </w:r>
          </w:p>
          <w:p w14:paraId="63EE7CE5" w14:textId="77777777" w:rsidR="00E158B6" w:rsidRPr="00D455EB" w:rsidRDefault="00E158B6" w:rsidP="009F58A5">
            <w:pPr>
              <w:pStyle w:val="Default"/>
              <w:spacing w:line="276" w:lineRule="auto"/>
              <w:rPr>
                <w:sz w:val="22"/>
                <w:szCs w:val="22"/>
                <w:lang w:val="en-GB"/>
              </w:rPr>
            </w:pPr>
          </w:p>
        </w:tc>
        <w:tc>
          <w:tcPr>
            <w:tcW w:w="566" w:type="dxa"/>
          </w:tcPr>
          <w:p w14:paraId="4F3A511B" w14:textId="77777777" w:rsidR="00E158B6" w:rsidRPr="00D455EB" w:rsidRDefault="00E158B6" w:rsidP="009F58A5">
            <w:pPr>
              <w:autoSpaceDE w:val="0"/>
              <w:autoSpaceDN w:val="0"/>
              <w:adjustRightInd w:val="0"/>
              <w:spacing w:after="0" w:line="276" w:lineRule="auto"/>
              <w:rPr>
                <w:rFonts w:ascii="Wingdings" w:hAnsi="Wingdings" w:cs="Wingdings"/>
                <w:color w:val="000000"/>
              </w:rPr>
            </w:pPr>
            <w:r w:rsidRPr="00D455EB">
              <w:rPr>
                <w:rFonts w:ascii="Wingdings" w:hAnsi="Wingdings" w:cs="Wingdings"/>
                <w:color w:val="000000"/>
              </w:rPr>
              <w:t></w:t>
            </w:r>
            <w:r w:rsidRPr="00D455EB">
              <w:rPr>
                <w:rFonts w:ascii="Wingdings" w:hAnsi="Wingdings" w:cs="Wingdings"/>
                <w:color w:val="000000"/>
              </w:rPr>
              <w:t></w:t>
            </w:r>
          </w:p>
        </w:tc>
        <w:tc>
          <w:tcPr>
            <w:tcW w:w="567" w:type="dxa"/>
          </w:tcPr>
          <w:p w14:paraId="0B465294" w14:textId="77777777" w:rsidR="00E158B6" w:rsidRPr="00D455EB" w:rsidRDefault="00E158B6" w:rsidP="009F58A5">
            <w:pPr>
              <w:autoSpaceDE w:val="0"/>
              <w:autoSpaceDN w:val="0"/>
              <w:adjustRightInd w:val="0"/>
              <w:spacing w:after="0" w:line="276" w:lineRule="auto"/>
              <w:rPr>
                <w:rFonts w:ascii="Wingdings" w:hAnsi="Wingdings" w:cs="Wingdings"/>
                <w:color w:val="000000"/>
              </w:rPr>
            </w:pPr>
            <w:r w:rsidRPr="00D455EB">
              <w:rPr>
                <w:rFonts w:ascii="Wingdings" w:hAnsi="Wingdings" w:cs="Wingdings"/>
                <w:color w:val="000000"/>
              </w:rPr>
              <w:t></w:t>
            </w:r>
            <w:r w:rsidRPr="00D455EB">
              <w:rPr>
                <w:rFonts w:ascii="Wingdings" w:hAnsi="Wingdings" w:cs="Wingdings"/>
                <w:color w:val="000000"/>
              </w:rPr>
              <w:t></w:t>
            </w:r>
          </w:p>
        </w:tc>
        <w:tc>
          <w:tcPr>
            <w:tcW w:w="567" w:type="dxa"/>
          </w:tcPr>
          <w:p w14:paraId="23DA9C1C" w14:textId="77777777" w:rsidR="00E158B6" w:rsidRPr="00D455EB" w:rsidRDefault="00E158B6" w:rsidP="009F58A5">
            <w:pPr>
              <w:autoSpaceDE w:val="0"/>
              <w:autoSpaceDN w:val="0"/>
              <w:adjustRightInd w:val="0"/>
              <w:spacing w:after="0" w:line="276" w:lineRule="auto"/>
              <w:rPr>
                <w:rFonts w:ascii="Wingdings" w:hAnsi="Wingdings" w:cs="Wingdings"/>
                <w:color w:val="000000"/>
              </w:rPr>
            </w:pPr>
            <w:r w:rsidRPr="00D455EB">
              <w:rPr>
                <w:rFonts w:ascii="Wingdings" w:hAnsi="Wingdings" w:cs="Wingdings"/>
                <w:color w:val="000000"/>
              </w:rPr>
              <w:t></w:t>
            </w:r>
            <w:r w:rsidRPr="00D455EB">
              <w:rPr>
                <w:rFonts w:ascii="Wingdings" w:hAnsi="Wingdings" w:cs="Wingdings"/>
                <w:color w:val="000000"/>
              </w:rPr>
              <w:t></w:t>
            </w:r>
          </w:p>
        </w:tc>
        <w:tc>
          <w:tcPr>
            <w:tcW w:w="567" w:type="dxa"/>
          </w:tcPr>
          <w:p w14:paraId="14A39552" w14:textId="77777777" w:rsidR="00E158B6" w:rsidRPr="00D455EB" w:rsidRDefault="00E158B6" w:rsidP="009F58A5">
            <w:pPr>
              <w:autoSpaceDE w:val="0"/>
              <w:autoSpaceDN w:val="0"/>
              <w:adjustRightInd w:val="0"/>
              <w:spacing w:after="0" w:line="276" w:lineRule="auto"/>
              <w:rPr>
                <w:rFonts w:ascii="Wingdings" w:hAnsi="Wingdings" w:cs="Wingdings"/>
                <w:color w:val="000000"/>
              </w:rPr>
            </w:pPr>
            <w:r w:rsidRPr="00D455EB">
              <w:rPr>
                <w:rFonts w:ascii="Wingdings" w:hAnsi="Wingdings" w:cs="Wingdings"/>
                <w:color w:val="000000"/>
              </w:rPr>
              <w:t></w:t>
            </w:r>
            <w:r w:rsidRPr="00D455EB">
              <w:rPr>
                <w:rFonts w:ascii="Wingdings" w:hAnsi="Wingdings" w:cs="Wingdings"/>
                <w:color w:val="000000"/>
              </w:rPr>
              <w:t></w:t>
            </w:r>
          </w:p>
        </w:tc>
        <w:tc>
          <w:tcPr>
            <w:tcW w:w="708" w:type="dxa"/>
          </w:tcPr>
          <w:p w14:paraId="62A438A3" w14:textId="77777777" w:rsidR="00E158B6" w:rsidRPr="00D455EB" w:rsidRDefault="00E158B6" w:rsidP="009F58A5">
            <w:pPr>
              <w:autoSpaceDE w:val="0"/>
              <w:autoSpaceDN w:val="0"/>
              <w:adjustRightInd w:val="0"/>
              <w:spacing w:after="0" w:line="276" w:lineRule="auto"/>
              <w:rPr>
                <w:rFonts w:ascii="Wingdings" w:hAnsi="Wingdings" w:cs="Wingdings"/>
                <w:color w:val="000000"/>
              </w:rPr>
            </w:pPr>
            <w:r w:rsidRPr="00D455EB">
              <w:rPr>
                <w:rFonts w:ascii="Wingdings" w:hAnsi="Wingdings" w:cs="Wingdings"/>
                <w:color w:val="000000"/>
              </w:rPr>
              <w:t></w:t>
            </w:r>
            <w:r w:rsidRPr="00D455EB">
              <w:rPr>
                <w:rFonts w:ascii="Wingdings" w:hAnsi="Wingdings" w:cs="Wingdings"/>
                <w:color w:val="000000"/>
              </w:rPr>
              <w:t></w:t>
            </w:r>
          </w:p>
        </w:tc>
        <w:tc>
          <w:tcPr>
            <w:tcW w:w="851" w:type="dxa"/>
          </w:tcPr>
          <w:p w14:paraId="511DBADA" w14:textId="77777777" w:rsidR="00E158B6" w:rsidRPr="00D455EB" w:rsidRDefault="00E158B6" w:rsidP="009F58A5">
            <w:pPr>
              <w:autoSpaceDE w:val="0"/>
              <w:autoSpaceDN w:val="0"/>
              <w:adjustRightInd w:val="0"/>
              <w:spacing w:after="0" w:line="276" w:lineRule="auto"/>
              <w:rPr>
                <w:rFonts w:ascii="Wingdings" w:hAnsi="Wingdings" w:cs="Wingdings"/>
                <w:color w:val="000000"/>
              </w:rPr>
            </w:pPr>
            <w:r w:rsidRPr="00D455EB">
              <w:rPr>
                <w:rFonts w:ascii="Wingdings" w:hAnsi="Wingdings" w:cs="Wingdings"/>
                <w:color w:val="000000"/>
              </w:rPr>
              <w:t></w:t>
            </w:r>
            <w:r w:rsidRPr="00D455EB">
              <w:rPr>
                <w:rFonts w:ascii="Wingdings" w:hAnsi="Wingdings" w:cs="Wingdings"/>
                <w:color w:val="000000"/>
              </w:rPr>
              <w:t></w:t>
            </w:r>
          </w:p>
        </w:tc>
      </w:tr>
    </w:tbl>
    <w:p w14:paraId="26013A4E" w14:textId="77777777" w:rsidR="00E158B6" w:rsidRPr="00100C4E" w:rsidRDefault="00E158B6" w:rsidP="009F58A5">
      <w:pPr>
        <w:autoSpaceDE w:val="0"/>
        <w:autoSpaceDN w:val="0"/>
        <w:adjustRightInd w:val="0"/>
        <w:spacing w:after="0" w:line="276" w:lineRule="auto"/>
        <w:rPr>
          <w:rFonts w:ascii="Calibri" w:hAnsi="Calibri" w:cs="Calibri"/>
          <w:color w:val="000000"/>
          <w:sz w:val="18"/>
          <w:szCs w:val="18"/>
        </w:rPr>
      </w:pPr>
      <w:r w:rsidRPr="00B53478">
        <w:rPr>
          <w:rFonts w:ascii="Calibri" w:hAnsi="Calibri" w:cs="Calibri"/>
          <w:color w:val="000000"/>
          <w:sz w:val="18"/>
          <w:szCs w:val="18"/>
        </w:rPr>
        <w:t>(1= totally disagree, 2= mostly disagree, 3= partially disagree and partially agree, 4= mostly agree, 5 = totally agree)</w:t>
      </w:r>
      <w:r w:rsidRPr="00100C4E">
        <w:rPr>
          <w:rFonts w:ascii="Calibri" w:hAnsi="Calibri" w:cs="Calibri"/>
          <w:color w:val="000000"/>
          <w:sz w:val="18"/>
          <w:szCs w:val="18"/>
        </w:rPr>
        <w:t xml:space="preserve"> </w:t>
      </w:r>
    </w:p>
    <w:p w14:paraId="1826821A" w14:textId="77777777" w:rsidR="00E158B6" w:rsidRDefault="00E158B6" w:rsidP="009F58A5">
      <w:pPr>
        <w:spacing w:after="0" w:line="276" w:lineRule="auto"/>
        <w:jc w:val="both"/>
      </w:pPr>
    </w:p>
    <w:p w14:paraId="1859E907" w14:textId="77777777" w:rsidR="00E158B6" w:rsidRDefault="00E158B6" w:rsidP="009F58A5">
      <w:pPr>
        <w:spacing w:after="0" w:line="276" w:lineRule="auto"/>
        <w:jc w:val="both"/>
      </w:pPr>
      <w:r w:rsidRPr="002B5EE3">
        <w:t>Please explain your response and substantiate it with evidence or concrete examples.</w:t>
      </w:r>
    </w:p>
    <w:p w14:paraId="3C5EA339" w14:textId="19F74CC3" w:rsidR="00E158B6" w:rsidRPr="00D72187" w:rsidRDefault="00111D0D" w:rsidP="00602F03">
      <w:pPr>
        <w:pStyle w:val="Default"/>
        <w:pBdr>
          <w:top w:val="single" w:sz="4" w:space="1" w:color="auto"/>
          <w:left w:val="single" w:sz="4" w:space="4" w:color="auto"/>
          <w:bottom w:val="single" w:sz="4" w:space="1" w:color="auto"/>
          <w:right w:val="single" w:sz="4" w:space="4" w:color="auto"/>
        </w:pBdr>
        <w:spacing w:line="276" w:lineRule="auto"/>
        <w:jc w:val="both"/>
        <w:rPr>
          <w:sz w:val="22"/>
          <w:szCs w:val="22"/>
          <w:lang w:val="en-GB"/>
        </w:rPr>
      </w:pPr>
      <w:r>
        <w:rPr>
          <w:sz w:val="22"/>
          <w:szCs w:val="22"/>
          <w:lang w:val="en-GB"/>
        </w:rPr>
        <w:t>Reduction of barriers resulting from differences in reporting should be done by adoption of international standards (IFRS, IFRS for SMEs), and not by creation or development of other reporting frameworks. This approach would contribute to higher level of coherence in reporting.</w:t>
      </w:r>
    </w:p>
    <w:p w14:paraId="15A8A2E4" w14:textId="77777777" w:rsidR="00E158B6" w:rsidRPr="00100C4E" w:rsidRDefault="00E158B6" w:rsidP="009F58A5">
      <w:pPr>
        <w:pStyle w:val="Default"/>
        <w:spacing w:line="276" w:lineRule="auto"/>
        <w:jc w:val="both"/>
        <w:rPr>
          <w:b/>
          <w:sz w:val="22"/>
          <w:szCs w:val="22"/>
          <w:lang w:val="en-GB"/>
        </w:rPr>
      </w:pPr>
      <w:r w:rsidRPr="00100C4E">
        <w:rPr>
          <w:b/>
          <w:sz w:val="22"/>
          <w:szCs w:val="22"/>
          <w:lang w:val="en-GB"/>
        </w:rPr>
        <w:t xml:space="preserve">13. As regards the publication of individual financial statements, the Accounting Directive (Article 37) allows any Member State to exempt the subsidiaries of a group from the </w:t>
      </w:r>
      <w:r w:rsidRPr="00100C4E">
        <w:rPr>
          <w:b/>
          <w:bCs/>
          <w:sz w:val="22"/>
          <w:szCs w:val="22"/>
          <w:lang w:val="en-GB"/>
        </w:rPr>
        <w:t xml:space="preserve">publication of their individual financial statements </w:t>
      </w:r>
      <w:r w:rsidRPr="00100C4E">
        <w:rPr>
          <w:b/>
          <w:sz w:val="22"/>
          <w:szCs w:val="22"/>
          <w:lang w:val="en-GB"/>
        </w:rPr>
        <w:t xml:space="preserve">if certain conditions are met (inter alia, the parent must declare that it guarantees the commitments of the subsidiary). Would you see a need for the extension of such exemption from a Member State option to an EU wide company option? </w:t>
      </w:r>
    </w:p>
    <w:p w14:paraId="677E4E8A" w14:textId="5308230C" w:rsidR="00602F03" w:rsidRDefault="00E158B6" w:rsidP="00C76EFC">
      <w:pPr>
        <w:pStyle w:val="Default"/>
        <w:numPr>
          <w:ilvl w:val="0"/>
          <w:numId w:val="15"/>
        </w:numPr>
        <w:spacing w:line="276" w:lineRule="auto"/>
        <w:rPr>
          <w:sz w:val="23"/>
          <w:szCs w:val="23"/>
          <w:lang w:val="en-GB"/>
        </w:rPr>
      </w:pPr>
      <w:r w:rsidRPr="00E158B6">
        <w:rPr>
          <w:sz w:val="23"/>
          <w:szCs w:val="23"/>
          <w:lang w:val="en-GB"/>
        </w:rPr>
        <w:t xml:space="preserve">Yes </w:t>
      </w:r>
    </w:p>
    <w:p w14:paraId="52759314" w14:textId="7A355F4B" w:rsidR="00E158B6" w:rsidRPr="00E158B6" w:rsidRDefault="00602F03" w:rsidP="00C76EFC">
      <w:pPr>
        <w:pStyle w:val="Default"/>
        <w:numPr>
          <w:ilvl w:val="0"/>
          <w:numId w:val="16"/>
        </w:numPr>
        <w:spacing w:line="276" w:lineRule="auto"/>
        <w:rPr>
          <w:sz w:val="23"/>
          <w:szCs w:val="23"/>
          <w:lang w:val="en-GB"/>
        </w:rPr>
      </w:pPr>
      <w:r>
        <w:rPr>
          <w:sz w:val="23"/>
          <w:szCs w:val="23"/>
          <w:lang w:val="en-GB"/>
        </w:rPr>
        <w:t>No</w:t>
      </w:r>
    </w:p>
    <w:p w14:paraId="03985936" w14:textId="6C95BB93" w:rsidR="00E158B6" w:rsidRPr="00E158B6" w:rsidRDefault="00E158B6" w:rsidP="00C76EFC">
      <w:pPr>
        <w:pStyle w:val="Default"/>
        <w:numPr>
          <w:ilvl w:val="0"/>
          <w:numId w:val="16"/>
        </w:numPr>
        <w:spacing w:line="276" w:lineRule="auto"/>
        <w:rPr>
          <w:sz w:val="23"/>
          <w:szCs w:val="23"/>
          <w:lang w:val="en-GB"/>
        </w:rPr>
      </w:pPr>
      <w:r w:rsidRPr="00E158B6">
        <w:rPr>
          <w:sz w:val="23"/>
          <w:szCs w:val="23"/>
          <w:lang w:val="en-GB"/>
        </w:rPr>
        <w:t xml:space="preserve">Don't know </w:t>
      </w:r>
    </w:p>
    <w:p w14:paraId="06A31DA0" w14:textId="77777777" w:rsidR="00100C4E" w:rsidRDefault="00100C4E" w:rsidP="009F58A5">
      <w:pPr>
        <w:spacing w:after="0" w:line="276" w:lineRule="auto"/>
        <w:jc w:val="both"/>
      </w:pPr>
    </w:p>
    <w:p w14:paraId="3AB42EA9" w14:textId="77777777" w:rsidR="00E158B6" w:rsidRDefault="00E158B6" w:rsidP="009F58A5">
      <w:pPr>
        <w:spacing w:after="0" w:line="276" w:lineRule="auto"/>
        <w:jc w:val="both"/>
      </w:pPr>
      <w:r w:rsidRPr="00C87B35">
        <w:t>Please explain your response and substantiate it with evidence or concrete examples.</w:t>
      </w:r>
    </w:p>
    <w:tbl>
      <w:tblPr>
        <w:tblStyle w:val="Tabela-Siatka"/>
        <w:tblW w:w="0" w:type="auto"/>
        <w:tblLook w:val="04A0" w:firstRow="1" w:lastRow="0" w:firstColumn="1" w:lastColumn="0" w:noHBand="0" w:noVBand="1"/>
      </w:tblPr>
      <w:tblGrid>
        <w:gridCol w:w="9062"/>
      </w:tblGrid>
      <w:tr w:rsidR="00100C4E" w:rsidRPr="00CF1914" w14:paraId="0F614562" w14:textId="77777777" w:rsidTr="00100C4E">
        <w:tc>
          <w:tcPr>
            <w:tcW w:w="9062" w:type="dxa"/>
          </w:tcPr>
          <w:p w14:paraId="2D6ED154" w14:textId="07034961" w:rsidR="00100C4E" w:rsidRDefault="00100C4E" w:rsidP="009F58A5">
            <w:pPr>
              <w:spacing w:line="276" w:lineRule="auto"/>
              <w:jc w:val="both"/>
            </w:pPr>
          </w:p>
        </w:tc>
      </w:tr>
    </w:tbl>
    <w:p w14:paraId="21AF671E" w14:textId="77777777" w:rsidR="00100C4E" w:rsidRDefault="00100C4E" w:rsidP="009F58A5">
      <w:pPr>
        <w:spacing w:after="0" w:line="276" w:lineRule="auto"/>
        <w:jc w:val="both"/>
      </w:pPr>
    </w:p>
    <w:p w14:paraId="6113AB4F" w14:textId="77777777" w:rsidR="00A359BF" w:rsidRDefault="00A359BF" w:rsidP="009F58A5">
      <w:pPr>
        <w:spacing w:after="0" w:line="276" w:lineRule="auto"/>
        <w:jc w:val="both"/>
      </w:pPr>
    </w:p>
    <w:p w14:paraId="4A9FE57E" w14:textId="77777777" w:rsidR="00A359BF" w:rsidRPr="002061D9" w:rsidRDefault="00A359BF" w:rsidP="002061D9">
      <w:pPr>
        <w:pStyle w:val="Nagwek2"/>
        <w:rPr>
          <w:b/>
        </w:rPr>
      </w:pPr>
      <w:bookmarkStart w:id="9" w:name="_Toc515870331"/>
      <w:bookmarkStart w:id="10" w:name="_Toc516741873"/>
      <w:r w:rsidRPr="002061D9">
        <w:rPr>
          <w:b/>
        </w:rPr>
        <w:lastRenderedPageBreak/>
        <w:t>SMEs</w:t>
      </w:r>
      <w:bookmarkEnd w:id="9"/>
      <w:bookmarkEnd w:id="10"/>
    </w:p>
    <w:p w14:paraId="7333ECE9" w14:textId="77777777" w:rsidR="00A359BF" w:rsidRPr="00C87B35" w:rsidRDefault="00A359BF" w:rsidP="009F58A5">
      <w:pPr>
        <w:spacing w:after="0" w:line="276" w:lineRule="auto"/>
        <w:jc w:val="both"/>
      </w:pPr>
    </w:p>
    <w:p w14:paraId="2A149431" w14:textId="77777777" w:rsidR="00E158B6" w:rsidRPr="00C90D70" w:rsidRDefault="00A359BF" w:rsidP="00A359BF">
      <w:pPr>
        <w:autoSpaceDE w:val="0"/>
        <w:autoSpaceDN w:val="0"/>
        <w:adjustRightInd w:val="0"/>
        <w:spacing w:after="0" w:line="276" w:lineRule="auto"/>
        <w:jc w:val="both"/>
        <w:rPr>
          <w:rFonts w:ascii="Calibri" w:hAnsi="Calibri" w:cs="Calibri"/>
          <w:b/>
          <w:color w:val="000000"/>
        </w:rPr>
      </w:pPr>
      <w:r w:rsidRPr="00C90D70">
        <w:rPr>
          <w:rFonts w:ascii="Calibri" w:hAnsi="Calibri" w:cs="Calibri"/>
          <w:b/>
          <w:color w:val="000000"/>
        </w:rPr>
        <w:t>14. Do you agree that the EU approach is striking the right balance between preparers' costs and users' needs, considering the following types of companies?</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3"/>
        <w:gridCol w:w="566"/>
        <w:gridCol w:w="567"/>
        <w:gridCol w:w="567"/>
        <w:gridCol w:w="567"/>
        <w:gridCol w:w="708"/>
        <w:gridCol w:w="851"/>
      </w:tblGrid>
      <w:tr w:rsidR="00A359BF" w:rsidRPr="00D455EB" w14:paraId="5BCDB158" w14:textId="77777777" w:rsidTr="00926D9F">
        <w:trPr>
          <w:gridBefore w:val="1"/>
          <w:wBefore w:w="5633" w:type="dxa"/>
          <w:trHeight w:val="266"/>
        </w:trPr>
        <w:tc>
          <w:tcPr>
            <w:tcW w:w="566" w:type="dxa"/>
          </w:tcPr>
          <w:p w14:paraId="7285E4DA" w14:textId="77777777" w:rsidR="00A359BF" w:rsidRPr="00D455EB" w:rsidRDefault="00A359BF" w:rsidP="00926D9F">
            <w:pPr>
              <w:autoSpaceDE w:val="0"/>
              <w:autoSpaceDN w:val="0"/>
              <w:adjustRightInd w:val="0"/>
              <w:spacing w:after="0" w:line="276" w:lineRule="auto"/>
              <w:rPr>
                <w:rFonts w:ascii="Calibri" w:hAnsi="Calibri" w:cs="Calibri"/>
                <w:color w:val="000000"/>
              </w:rPr>
            </w:pPr>
            <w:r w:rsidRPr="00D455EB">
              <w:rPr>
                <w:rFonts w:ascii="Calibri" w:hAnsi="Calibri" w:cs="Calibri"/>
                <w:b/>
                <w:bCs/>
                <w:color w:val="000000"/>
              </w:rPr>
              <w:t xml:space="preserve">1 </w:t>
            </w:r>
          </w:p>
        </w:tc>
        <w:tc>
          <w:tcPr>
            <w:tcW w:w="567" w:type="dxa"/>
          </w:tcPr>
          <w:p w14:paraId="15A98339" w14:textId="77777777" w:rsidR="00A359BF" w:rsidRPr="00D455EB" w:rsidRDefault="00A359BF" w:rsidP="00926D9F">
            <w:pPr>
              <w:autoSpaceDE w:val="0"/>
              <w:autoSpaceDN w:val="0"/>
              <w:adjustRightInd w:val="0"/>
              <w:spacing w:after="0" w:line="276" w:lineRule="auto"/>
              <w:rPr>
                <w:rFonts w:ascii="Calibri" w:hAnsi="Calibri" w:cs="Calibri"/>
                <w:color w:val="000000"/>
              </w:rPr>
            </w:pPr>
            <w:r w:rsidRPr="00D455EB">
              <w:rPr>
                <w:rFonts w:ascii="Calibri" w:hAnsi="Calibri" w:cs="Calibri"/>
                <w:b/>
                <w:bCs/>
                <w:color w:val="000000"/>
              </w:rPr>
              <w:t xml:space="preserve">2 </w:t>
            </w:r>
          </w:p>
        </w:tc>
        <w:tc>
          <w:tcPr>
            <w:tcW w:w="567" w:type="dxa"/>
          </w:tcPr>
          <w:p w14:paraId="231BD748" w14:textId="77777777" w:rsidR="00A359BF" w:rsidRPr="00D455EB" w:rsidRDefault="00A359BF" w:rsidP="00926D9F">
            <w:pPr>
              <w:autoSpaceDE w:val="0"/>
              <w:autoSpaceDN w:val="0"/>
              <w:adjustRightInd w:val="0"/>
              <w:spacing w:after="0" w:line="276" w:lineRule="auto"/>
              <w:rPr>
                <w:rFonts w:ascii="Calibri" w:hAnsi="Calibri" w:cs="Calibri"/>
                <w:color w:val="000000"/>
              </w:rPr>
            </w:pPr>
            <w:r w:rsidRPr="00D455EB">
              <w:rPr>
                <w:rFonts w:ascii="Calibri" w:hAnsi="Calibri" w:cs="Calibri"/>
                <w:b/>
                <w:bCs/>
                <w:color w:val="000000"/>
              </w:rPr>
              <w:t xml:space="preserve">3 </w:t>
            </w:r>
          </w:p>
        </w:tc>
        <w:tc>
          <w:tcPr>
            <w:tcW w:w="567" w:type="dxa"/>
          </w:tcPr>
          <w:p w14:paraId="7E1EBA1F" w14:textId="77777777" w:rsidR="00A359BF" w:rsidRPr="00D455EB" w:rsidRDefault="00A359BF" w:rsidP="00926D9F">
            <w:pPr>
              <w:autoSpaceDE w:val="0"/>
              <w:autoSpaceDN w:val="0"/>
              <w:adjustRightInd w:val="0"/>
              <w:spacing w:after="0" w:line="276" w:lineRule="auto"/>
              <w:rPr>
                <w:rFonts w:ascii="Calibri" w:hAnsi="Calibri" w:cs="Calibri"/>
                <w:color w:val="000000"/>
              </w:rPr>
            </w:pPr>
            <w:r w:rsidRPr="00D455EB">
              <w:rPr>
                <w:rFonts w:ascii="Calibri" w:hAnsi="Calibri" w:cs="Calibri"/>
                <w:b/>
                <w:bCs/>
                <w:color w:val="000000"/>
              </w:rPr>
              <w:t xml:space="preserve">4 </w:t>
            </w:r>
          </w:p>
        </w:tc>
        <w:tc>
          <w:tcPr>
            <w:tcW w:w="708" w:type="dxa"/>
          </w:tcPr>
          <w:p w14:paraId="7BD736B6" w14:textId="77777777" w:rsidR="00A359BF" w:rsidRPr="00D455EB" w:rsidRDefault="00A359BF" w:rsidP="00926D9F">
            <w:pPr>
              <w:autoSpaceDE w:val="0"/>
              <w:autoSpaceDN w:val="0"/>
              <w:adjustRightInd w:val="0"/>
              <w:spacing w:after="0" w:line="276" w:lineRule="auto"/>
              <w:rPr>
                <w:rFonts w:ascii="Calibri" w:hAnsi="Calibri" w:cs="Calibri"/>
                <w:color w:val="000000"/>
              </w:rPr>
            </w:pPr>
            <w:r w:rsidRPr="00D455EB">
              <w:rPr>
                <w:rFonts w:ascii="Calibri" w:hAnsi="Calibri" w:cs="Calibri"/>
                <w:b/>
                <w:bCs/>
                <w:color w:val="000000"/>
              </w:rPr>
              <w:t xml:space="preserve">5 </w:t>
            </w:r>
          </w:p>
        </w:tc>
        <w:tc>
          <w:tcPr>
            <w:tcW w:w="851" w:type="dxa"/>
          </w:tcPr>
          <w:p w14:paraId="0A5AE346" w14:textId="77777777" w:rsidR="00A359BF" w:rsidRPr="00D455EB" w:rsidRDefault="00A359BF" w:rsidP="00926D9F">
            <w:pPr>
              <w:autoSpaceDE w:val="0"/>
              <w:autoSpaceDN w:val="0"/>
              <w:adjustRightInd w:val="0"/>
              <w:spacing w:after="0" w:line="276" w:lineRule="auto"/>
              <w:rPr>
                <w:rFonts w:ascii="Calibri" w:hAnsi="Calibri" w:cs="Calibri"/>
                <w:color w:val="000000"/>
              </w:rPr>
            </w:pPr>
            <w:r w:rsidRPr="00D455EB">
              <w:rPr>
                <w:rFonts w:ascii="Calibri" w:hAnsi="Calibri" w:cs="Calibri"/>
                <w:b/>
                <w:bCs/>
                <w:color w:val="000000"/>
              </w:rPr>
              <w:t xml:space="preserve">Don't know </w:t>
            </w:r>
          </w:p>
        </w:tc>
      </w:tr>
      <w:tr w:rsidR="00A359BF" w:rsidRPr="00D455EB" w14:paraId="6DD47AD6" w14:textId="77777777" w:rsidTr="00926D9F">
        <w:trPr>
          <w:trHeight w:val="412"/>
        </w:trPr>
        <w:tc>
          <w:tcPr>
            <w:tcW w:w="5633" w:type="dxa"/>
          </w:tcPr>
          <w:p w14:paraId="7D1970A8" w14:textId="77777777" w:rsidR="00A359BF" w:rsidRPr="00D455EB" w:rsidRDefault="00C90D70" w:rsidP="00A359BF">
            <w:pPr>
              <w:pStyle w:val="Default"/>
              <w:spacing w:line="276" w:lineRule="auto"/>
              <w:rPr>
                <w:sz w:val="22"/>
                <w:szCs w:val="22"/>
                <w:lang w:val="en-GB"/>
              </w:rPr>
            </w:pPr>
            <w:r w:rsidRPr="00C90D70">
              <w:rPr>
                <w:sz w:val="22"/>
                <w:szCs w:val="22"/>
                <w:lang w:val="en-GB"/>
              </w:rPr>
              <w:t>Medium-sized</w:t>
            </w:r>
          </w:p>
        </w:tc>
        <w:tc>
          <w:tcPr>
            <w:tcW w:w="566" w:type="dxa"/>
          </w:tcPr>
          <w:p w14:paraId="5403C841" w14:textId="77777777" w:rsidR="00A359BF" w:rsidRPr="00D455EB" w:rsidRDefault="00A359BF" w:rsidP="00A359BF">
            <w:pPr>
              <w:autoSpaceDE w:val="0"/>
              <w:autoSpaceDN w:val="0"/>
              <w:adjustRightInd w:val="0"/>
              <w:spacing w:after="0" w:line="276" w:lineRule="auto"/>
              <w:rPr>
                <w:rFonts w:ascii="Wingdings" w:hAnsi="Wingdings" w:cs="Wingdings"/>
                <w:color w:val="000000"/>
              </w:rPr>
            </w:pPr>
            <w:r w:rsidRPr="00D455EB">
              <w:rPr>
                <w:rFonts w:ascii="Wingdings" w:hAnsi="Wingdings" w:cs="Wingdings"/>
                <w:color w:val="000000"/>
              </w:rPr>
              <w:t></w:t>
            </w:r>
            <w:r w:rsidRPr="00D455EB">
              <w:rPr>
                <w:rFonts w:ascii="Wingdings" w:hAnsi="Wingdings" w:cs="Wingdings"/>
                <w:color w:val="000000"/>
              </w:rPr>
              <w:t></w:t>
            </w:r>
          </w:p>
        </w:tc>
        <w:tc>
          <w:tcPr>
            <w:tcW w:w="567" w:type="dxa"/>
          </w:tcPr>
          <w:p w14:paraId="30263CC2" w14:textId="77777777" w:rsidR="00A359BF" w:rsidRPr="00D455EB" w:rsidRDefault="00A359BF" w:rsidP="00A359BF">
            <w:pPr>
              <w:autoSpaceDE w:val="0"/>
              <w:autoSpaceDN w:val="0"/>
              <w:adjustRightInd w:val="0"/>
              <w:spacing w:after="0" w:line="276" w:lineRule="auto"/>
              <w:rPr>
                <w:rFonts w:ascii="Wingdings" w:hAnsi="Wingdings" w:cs="Wingdings"/>
                <w:color w:val="000000"/>
              </w:rPr>
            </w:pPr>
            <w:r w:rsidRPr="00D455EB">
              <w:rPr>
                <w:rFonts w:ascii="Wingdings" w:hAnsi="Wingdings" w:cs="Wingdings"/>
                <w:color w:val="000000"/>
              </w:rPr>
              <w:t></w:t>
            </w:r>
            <w:r w:rsidRPr="00D455EB">
              <w:rPr>
                <w:rFonts w:ascii="Wingdings" w:hAnsi="Wingdings" w:cs="Wingdings"/>
                <w:color w:val="000000"/>
              </w:rPr>
              <w:t></w:t>
            </w:r>
          </w:p>
        </w:tc>
        <w:tc>
          <w:tcPr>
            <w:tcW w:w="567" w:type="dxa"/>
          </w:tcPr>
          <w:p w14:paraId="45F59B78" w14:textId="37206167" w:rsidR="00A359BF" w:rsidRPr="00D455EB" w:rsidRDefault="00A359BF" w:rsidP="00A359BF">
            <w:pPr>
              <w:autoSpaceDE w:val="0"/>
              <w:autoSpaceDN w:val="0"/>
              <w:adjustRightInd w:val="0"/>
              <w:spacing w:after="0" w:line="276" w:lineRule="auto"/>
              <w:rPr>
                <w:rFonts w:ascii="Wingdings" w:hAnsi="Wingdings" w:cs="Wingdings"/>
                <w:color w:val="000000"/>
              </w:rPr>
            </w:pPr>
            <w:r w:rsidRPr="00D455EB">
              <w:rPr>
                <w:rFonts w:ascii="Wingdings" w:hAnsi="Wingdings" w:cs="Wingdings"/>
                <w:color w:val="000000"/>
              </w:rPr>
              <w:t></w:t>
            </w:r>
            <w:r w:rsidRPr="00D455EB">
              <w:rPr>
                <w:rFonts w:ascii="Wingdings" w:hAnsi="Wingdings" w:cs="Wingdings"/>
                <w:color w:val="000000"/>
              </w:rPr>
              <w:t></w:t>
            </w:r>
          </w:p>
        </w:tc>
        <w:tc>
          <w:tcPr>
            <w:tcW w:w="567" w:type="dxa"/>
          </w:tcPr>
          <w:p w14:paraId="7A5A1EE3" w14:textId="720E582A" w:rsidR="00A359BF" w:rsidRPr="00D455EB" w:rsidRDefault="00C93F83" w:rsidP="00A359BF">
            <w:pPr>
              <w:autoSpaceDE w:val="0"/>
              <w:autoSpaceDN w:val="0"/>
              <w:adjustRightInd w:val="0"/>
              <w:spacing w:after="0" w:line="276" w:lineRule="auto"/>
              <w:rPr>
                <w:rFonts w:ascii="Wingdings" w:hAnsi="Wingdings" w:cs="Wingdings"/>
                <w:color w:val="000000"/>
              </w:rPr>
            </w:pPr>
            <w:r>
              <w:rPr>
                <w:b/>
                <w:bCs/>
              </w:rPr>
              <w:sym w:font="Wingdings 2" w:char="F052"/>
            </w:r>
            <w:r w:rsidR="00A359BF" w:rsidRPr="00D455EB">
              <w:rPr>
                <w:rFonts w:ascii="Wingdings" w:hAnsi="Wingdings" w:cs="Wingdings"/>
                <w:color w:val="000000"/>
              </w:rPr>
              <w:t></w:t>
            </w:r>
          </w:p>
        </w:tc>
        <w:tc>
          <w:tcPr>
            <w:tcW w:w="708" w:type="dxa"/>
          </w:tcPr>
          <w:p w14:paraId="6E5FD190" w14:textId="77777777" w:rsidR="00A359BF" w:rsidRPr="00B53478" w:rsidRDefault="00A359BF" w:rsidP="00A359BF">
            <w:pPr>
              <w:autoSpaceDE w:val="0"/>
              <w:autoSpaceDN w:val="0"/>
              <w:adjustRightInd w:val="0"/>
              <w:spacing w:after="0" w:line="276" w:lineRule="auto"/>
              <w:rPr>
                <w:rFonts w:ascii="Wingdings" w:hAnsi="Wingdings" w:cs="Wingdings"/>
                <w:b/>
                <w:color w:val="000000"/>
              </w:rPr>
            </w:pPr>
            <w:r w:rsidRPr="00D455EB">
              <w:rPr>
                <w:rFonts w:ascii="Wingdings" w:hAnsi="Wingdings" w:cs="Wingdings"/>
                <w:color w:val="000000"/>
              </w:rPr>
              <w:t></w:t>
            </w:r>
            <w:r w:rsidRPr="00D455EB">
              <w:rPr>
                <w:rFonts w:ascii="Wingdings" w:hAnsi="Wingdings" w:cs="Wingdings"/>
                <w:color w:val="000000"/>
              </w:rPr>
              <w:t></w:t>
            </w:r>
          </w:p>
        </w:tc>
        <w:tc>
          <w:tcPr>
            <w:tcW w:w="851" w:type="dxa"/>
          </w:tcPr>
          <w:p w14:paraId="6CF77F1D" w14:textId="77777777" w:rsidR="00A359BF" w:rsidRPr="00D455EB" w:rsidRDefault="00A359BF" w:rsidP="00A359BF">
            <w:pPr>
              <w:autoSpaceDE w:val="0"/>
              <w:autoSpaceDN w:val="0"/>
              <w:adjustRightInd w:val="0"/>
              <w:spacing w:after="0" w:line="276" w:lineRule="auto"/>
              <w:rPr>
                <w:rFonts w:ascii="Wingdings" w:hAnsi="Wingdings" w:cs="Wingdings"/>
                <w:color w:val="000000"/>
              </w:rPr>
            </w:pPr>
            <w:r w:rsidRPr="00D455EB">
              <w:rPr>
                <w:rFonts w:ascii="Wingdings" w:hAnsi="Wingdings" w:cs="Wingdings"/>
                <w:color w:val="000000"/>
              </w:rPr>
              <w:t></w:t>
            </w:r>
            <w:r w:rsidRPr="00D455EB">
              <w:rPr>
                <w:rFonts w:ascii="Wingdings" w:hAnsi="Wingdings" w:cs="Wingdings"/>
                <w:color w:val="000000"/>
              </w:rPr>
              <w:t></w:t>
            </w:r>
          </w:p>
        </w:tc>
      </w:tr>
      <w:tr w:rsidR="00A359BF" w:rsidRPr="00D455EB" w14:paraId="5292B5F1" w14:textId="77777777" w:rsidTr="00926D9F">
        <w:trPr>
          <w:trHeight w:val="412"/>
        </w:trPr>
        <w:tc>
          <w:tcPr>
            <w:tcW w:w="5633" w:type="dxa"/>
          </w:tcPr>
          <w:p w14:paraId="0B7954F6" w14:textId="77777777" w:rsidR="00A359BF" w:rsidRPr="00D455EB" w:rsidRDefault="00C90D70" w:rsidP="00A359BF">
            <w:pPr>
              <w:autoSpaceDE w:val="0"/>
              <w:autoSpaceDN w:val="0"/>
              <w:adjustRightInd w:val="0"/>
              <w:spacing w:after="0" w:line="276" w:lineRule="auto"/>
              <w:rPr>
                <w:rFonts w:ascii="Calibri" w:hAnsi="Calibri" w:cs="Calibri"/>
                <w:color w:val="000000"/>
              </w:rPr>
            </w:pPr>
            <w:r w:rsidRPr="00C90D70">
              <w:rPr>
                <w:rFonts w:ascii="Calibri" w:hAnsi="Calibri" w:cs="Calibri"/>
                <w:color w:val="000000"/>
              </w:rPr>
              <w:t>Small</w:t>
            </w:r>
          </w:p>
        </w:tc>
        <w:tc>
          <w:tcPr>
            <w:tcW w:w="566" w:type="dxa"/>
          </w:tcPr>
          <w:p w14:paraId="48BD2687" w14:textId="77777777" w:rsidR="00A359BF" w:rsidRPr="00D455EB" w:rsidRDefault="00A359BF" w:rsidP="00A359BF">
            <w:pPr>
              <w:autoSpaceDE w:val="0"/>
              <w:autoSpaceDN w:val="0"/>
              <w:adjustRightInd w:val="0"/>
              <w:spacing w:after="0" w:line="276" w:lineRule="auto"/>
              <w:rPr>
                <w:rFonts w:ascii="Wingdings" w:hAnsi="Wingdings" w:cs="Wingdings"/>
                <w:color w:val="000000"/>
              </w:rPr>
            </w:pPr>
            <w:r w:rsidRPr="00D455EB">
              <w:rPr>
                <w:rFonts w:ascii="Wingdings" w:hAnsi="Wingdings" w:cs="Wingdings"/>
                <w:color w:val="000000"/>
              </w:rPr>
              <w:t></w:t>
            </w:r>
            <w:r w:rsidRPr="00D455EB">
              <w:rPr>
                <w:rFonts w:ascii="Wingdings" w:hAnsi="Wingdings" w:cs="Wingdings"/>
                <w:color w:val="000000"/>
              </w:rPr>
              <w:t></w:t>
            </w:r>
          </w:p>
        </w:tc>
        <w:tc>
          <w:tcPr>
            <w:tcW w:w="567" w:type="dxa"/>
          </w:tcPr>
          <w:p w14:paraId="1B7BD59F" w14:textId="7045704D" w:rsidR="00A359BF" w:rsidRPr="00D455EB" w:rsidRDefault="00A359BF" w:rsidP="00A359BF">
            <w:pPr>
              <w:autoSpaceDE w:val="0"/>
              <w:autoSpaceDN w:val="0"/>
              <w:adjustRightInd w:val="0"/>
              <w:spacing w:after="0" w:line="276" w:lineRule="auto"/>
              <w:rPr>
                <w:rFonts w:ascii="Wingdings" w:hAnsi="Wingdings" w:cs="Wingdings"/>
                <w:color w:val="000000"/>
              </w:rPr>
            </w:pPr>
            <w:r w:rsidRPr="00D455EB">
              <w:rPr>
                <w:rFonts w:ascii="Wingdings" w:hAnsi="Wingdings" w:cs="Wingdings"/>
                <w:color w:val="000000"/>
              </w:rPr>
              <w:t></w:t>
            </w:r>
            <w:r w:rsidRPr="00D455EB">
              <w:rPr>
                <w:rFonts w:ascii="Wingdings" w:hAnsi="Wingdings" w:cs="Wingdings"/>
                <w:color w:val="000000"/>
              </w:rPr>
              <w:t></w:t>
            </w:r>
          </w:p>
        </w:tc>
        <w:tc>
          <w:tcPr>
            <w:tcW w:w="567" w:type="dxa"/>
          </w:tcPr>
          <w:p w14:paraId="78BF00A9" w14:textId="696A681A" w:rsidR="00A359BF" w:rsidRPr="00D455EB" w:rsidRDefault="00C93F83" w:rsidP="00A359BF">
            <w:pPr>
              <w:autoSpaceDE w:val="0"/>
              <w:autoSpaceDN w:val="0"/>
              <w:adjustRightInd w:val="0"/>
              <w:spacing w:after="0" w:line="276" w:lineRule="auto"/>
              <w:rPr>
                <w:rFonts w:ascii="Wingdings" w:hAnsi="Wingdings" w:cs="Wingdings"/>
                <w:color w:val="000000"/>
              </w:rPr>
            </w:pPr>
            <w:r>
              <w:rPr>
                <w:b/>
                <w:bCs/>
              </w:rPr>
              <w:sym w:font="Wingdings 2" w:char="F052"/>
            </w:r>
            <w:r w:rsidR="00A359BF" w:rsidRPr="00D455EB">
              <w:rPr>
                <w:rFonts w:ascii="Wingdings" w:hAnsi="Wingdings" w:cs="Wingdings"/>
                <w:color w:val="000000"/>
              </w:rPr>
              <w:t></w:t>
            </w:r>
          </w:p>
        </w:tc>
        <w:tc>
          <w:tcPr>
            <w:tcW w:w="567" w:type="dxa"/>
          </w:tcPr>
          <w:p w14:paraId="528953AC" w14:textId="77777777" w:rsidR="00A359BF" w:rsidRPr="00D455EB" w:rsidRDefault="00A359BF" w:rsidP="00A359BF">
            <w:pPr>
              <w:autoSpaceDE w:val="0"/>
              <w:autoSpaceDN w:val="0"/>
              <w:adjustRightInd w:val="0"/>
              <w:spacing w:after="0" w:line="276" w:lineRule="auto"/>
              <w:rPr>
                <w:rFonts w:ascii="Wingdings" w:hAnsi="Wingdings" w:cs="Wingdings"/>
                <w:color w:val="000000"/>
              </w:rPr>
            </w:pPr>
            <w:r w:rsidRPr="00D455EB">
              <w:rPr>
                <w:rFonts w:ascii="Wingdings" w:hAnsi="Wingdings" w:cs="Wingdings"/>
                <w:color w:val="000000"/>
              </w:rPr>
              <w:t></w:t>
            </w:r>
            <w:r w:rsidRPr="00D455EB">
              <w:rPr>
                <w:rFonts w:ascii="Wingdings" w:hAnsi="Wingdings" w:cs="Wingdings"/>
                <w:color w:val="000000"/>
              </w:rPr>
              <w:t></w:t>
            </w:r>
          </w:p>
        </w:tc>
        <w:tc>
          <w:tcPr>
            <w:tcW w:w="708" w:type="dxa"/>
          </w:tcPr>
          <w:p w14:paraId="795BC61F" w14:textId="77777777" w:rsidR="00A359BF" w:rsidRPr="00B53478" w:rsidRDefault="00A359BF" w:rsidP="00A359BF">
            <w:pPr>
              <w:autoSpaceDE w:val="0"/>
              <w:autoSpaceDN w:val="0"/>
              <w:adjustRightInd w:val="0"/>
              <w:spacing w:after="0" w:line="276" w:lineRule="auto"/>
              <w:rPr>
                <w:rFonts w:ascii="Wingdings" w:hAnsi="Wingdings" w:cs="Wingdings"/>
                <w:b/>
                <w:color w:val="000000"/>
              </w:rPr>
            </w:pPr>
            <w:r w:rsidRPr="00D455EB">
              <w:rPr>
                <w:rFonts w:ascii="Wingdings" w:hAnsi="Wingdings" w:cs="Wingdings"/>
                <w:color w:val="000000"/>
              </w:rPr>
              <w:t></w:t>
            </w:r>
            <w:r w:rsidRPr="00D455EB">
              <w:rPr>
                <w:rFonts w:ascii="Wingdings" w:hAnsi="Wingdings" w:cs="Wingdings"/>
                <w:color w:val="000000"/>
              </w:rPr>
              <w:t></w:t>
            </w:r>
          </w:p>
        </w:tc>
        <w:tc>
          <w:tcPr>
            <w:tcW w:w="851" w:type="dxa"/>
          </w:tcPr>
          <w:p w14:paraId="50CC8EE5" w14:textId="77777777" w:rsidR="00A359BF" w:rsidRPr="00D455EB" w:rsidRDefault="00A359BF" w:rsidP="00A359BF">
            <w:pPr>
              <w:autoSpaceDE w:val="0"/>
              <w:autoSpaceDN w:val="0"/>
              <w:adjustRightInd w:val="0"/>
              <w:spacing w:after="0" w:line="276" w:lineRule="auto"/>
              <w:rPr>
                <w:rFonts w:ascii="Wingdings" w:hAnsi="Wingdings" w:cs="Wingdings"/>
                <w:color w:val="000000"/>
              </w:rPr>
            </w:pPr>
            <w:r w:rsidRPr="00D455EB">
              <w:rPr>
                <w:rFonts w:ascii="Wingdings" w:hAnsi="Wingdings" w:cs="Wingdings"/>
                <w:color w:val="000000"/>
              </w:rPr>
              <w:t></w:t>
            </w:r>
            <w:r w:rsidRPr="00D455EB">
              <w:rPr>
                <w:rFonts w:ascii="Wingdings" w:hAnsi="Wingdings" w:cs="Wingdings"/>
                <w:color w:val="000000"/>
              </w:rPr>
              <w:t></w:t>
            </w:r>
          </w:p>
        </w:tc>
      </w:tr>
      <w:tr w:rsidR="00A359BF" w:rsidRPr="00D455EB" w14:paraId="2D4AF053" w14:textId="77777777" w:rsidTr="00926D9F">
        <w:trPr>
          <w:trHeight w:val="412"/>
        </w:trPr>
        <w:tc>
          <w:tcPr>
            <w:tcW w:w="5633" w:type="dxa"/>
          </w:tcPr>
          <w:p w14:paraId="615AB4B7" w14:textId="77777777" w:rsidR="00A359BF" w:rsidRPr="00D455EB" w:rsidRDefault="00C90D70" w:rsidP="00A359BF">
            <w:pPr>
              <w:autoSpaceDE w:val="0"/>
              <w:autoSpaceDN w:val="0"/>
              <w:adjustRightInd w:val="0"/>
              <w:spacing w:after="0" w:line="276" w:lineRule="auto"/>
              <w:rPr>
                <w:rFonts w:ascii="Calibri" w:hAnsi="Calibri" w:cs="Calibri"/>
                <w:color w:val="000000"/>
              </w:rPr>
            </w:pPr>
            <w:r w:rsidRPr="00C90D70">
              <w:rPr>
                <w:rFonts w:ascii="Calibri" w:hAnsi="Calibri" w:cs="Calibri"/>
                <w:color w:val="000000"/>
              </w:rPr>
              <w:t>Micro</w:t>
            </w:r>
          </w:p>
        </w:tc>
        <w:tc>
          <w:tcPr>
            <w:tcW w:w="566" w:type="dxa"/>
          </w:tcPr>
          <w:p w14:paraId="6FD3CC56" w14:textId="32F2298B" w:rsidR="00A359BF" w:rsidRPr="00D455EB" w:rsidRDefault="00A359BF" w:rsidP="00A359BF">
            <w:pPr>
              <w:autoSpaceDE w:val="0"/>
              <w:autoSpaceDN w:val="0"/>
              <w:adjustRightInd w:val="0"/>
              <w:spacing w:after="0" w:line="276" w:lineRule="auto"/>
              <w:rPr>
                <w:rFonts w:ascii="Wingdings" w:hAnsi="Wingdings" w:cs="Wingdings"/>
                <w:color w:val="000000"/>
              </w:rPr>
            </w:pPr>
            <w:r w:rsidRPr="00D455EB">
              <w:rPr>
                <w:rFonts w:ascii="Wingdings" w:hAnsi="Wingdings" w:cs="Wingdings"/>
                <w:color w:val="000000"/>
              </w:rPr>
              <w:t></w:t>
            </w:r>
            <w:r w:rsidRPr="00D455EB">
              <w:rPr>
                <w:rFonts w:ascii="Wingdings" w:hAnsi="Wingdings" w:cs="Wingdings"/>
                <w:color w:val="000000"/>
              </w:rPr>
              <w:t></w:t>
            </w:r>
          </w:p>
        </w:tc>
        <w:tc>
          <w:tcPr>
            <w:tcW w:w="567" w:type="dxa"/>
          </w:tcPr>
          <w:p w14:paraId="2B52E2C0" w14:textId="0FBF9B27" w:rsidR="00A359BF" w:rsidRPr="00D455EB" w:rsidRDefault="00C93F83" w:rsidP="00A359BF">
            <w:pPr>
              <w:autoSpaceDE w:val="0"/>
              <w:autoSpaceDN w:val="0"/>
              <w:adjustRightInd w:val="0"/>
              <w:spacing w:after="0" w:line="276" w:lineRule="auto"/>
              <w:rPr>
                <w:rFonts w:ascii="Wingdings" w:hAnsi="Wingdings" w:cs="Wingdings"/>
                <w:color w:val="000000"/>
              </w:rPr>
            </w:pPr>
            <w:r>
              <w:rPr>
                <w:b/>
                <w:bCs/>
              </w:rPr>
              <w:sym w:font="Wingdings 2" w:char="F052"/>
            </w:r>
            <w:r w:rsidR="00A359BF" w:rsidRPr="00D455EB">
              <w:rPr>
                <w:rFonts w:ascii="Wingdings" w:hAnsi="Wingdings" w:cs="Wingdings"/>
                <w:color w:val="000000"/>
              </w:rPr>
              <w:t></w:t>
            </w:r>
          </w:p>
        </w:tc>
        <w:tc>
          <w:tcPr>
            <w:tcW w:w="567" w:type="dxa"/>
          </w:tcPr>
          <w:p w14:paraId="25D19B9F" w14:textId="77777777" w:rsidR="00A359BF" w:rsidRPr="00D455EB" w:rsidRDefault="00A359BF" w:rsidP="00A359BF">
            <w:pPr>
              <w:autoSpaceDE w:val="0"/>
              <w:autoSpaceDN w:val="0"/>
              <w:adjustRightInd w:val="0"/>
              <w:spacing w:after="0" w:line="276" w:lineRule="auto"/>
              <w:rPr>
                <w:rFonts w:ascii="Wingdings" w:hAnsi="Wingdings" w:cs="Wingdings"/>
                <w:color w:val="000000"/>
              </w:rPr>
            </w:pPr>
            <w:r w:rsidRPr="00D455EB">
              <w:rPr>
                <w:rFonts w:ascii="Wingdings" w:hAnsi="Wingdings" w:cs="Wingdings"/>
                <w:color w:val="000000"/>
              </w:rPr>
              <w:t></w:t>
            </w:r>
            <w:r w:rsidRPr="00D455EB">
              <w:rPr>
                <w:rFonts w:ascii="Wingdings" w:hAnsi="Wingdings" w:cs="Wingdings"/>
                <w:color w:val="000000"/>
              </w:rPr>
              <w:t></w:t>
            </w:r>
          </w:p>
        </w:tc>
        <w:tc>
          <w:tcPr>
            <w:tcW w:w="567" w:type="dxa"/>
          </w:tcPr>
          <w:p w14:paraId="754BDB41" w14:textId="77777777" w:rsidR="00A359BF" w:rsidRPr="00D455EB" w:rsidRDefault="00A359BF" w:rsidP="00A359BF">
            <w:pPr>
              <w:autoSpaceDE w:val="0"/>
              <w:autoSpaceDN w:val="0"/>
              <w:adjustRightInd w:val="0"/>
              <w:spacing w:after="0" w:line="276" w:lineRule="auto"/>
              <w:rPr>
                <w:rFonts w:ascii="Wingdings" w:hAnsi="Wingdings" w:cs="Wingdings"/>
                <w:color w:val="000000"/>
              </w:rPr>
            </w:pPr>
            <w:r w:rsidRPr="00D455EB">
              <w:rPr>
                <w:rFonts w:ascii="Wingdings" w:hAnsi="Wingdings" w:cs="Wingdings"/>
                <w:color w:val="000000"/>
              </w:rPr>
              <w:t></w:t>
            </w:r>
            <w:r w:rsidRPr="00D455EB">
              <w:rPr>
                <w:rFonts w:ascii="Wingdings" w:hAnsi="Wingdings" w:cs="Wingdings"/>
                <w:color w:val="000000"/>
              </w:rPr>
              <w:t></w:t>
            </w:r>
          </w:p>
        </w:tc>
        <w:tc>
          <w:tcPr>
            <w:tcW w:w="708" w:type="dxa"/>
          </w:tcPr>
          <w:p w14:paraId="7A274B2A" w14:textId="77777777" w:rsidR="00A359BF" w:rsidRPr="00B53478" w:rsidRDefault="00A359BF" w:rsidP="00A359BF">
            <w:pPr>
              <w:autoSpaceDE w:val="0"/>
              <w:autoSpaceDN w:val="0"/>
              <w:adjustRightInd w:val="0"/>
              <w:spacing w:after="0" w:line="276" w:lineRule="auto"/>
              <w:rPr>
                <w:rFonts w:ascii="Wingdings" w:hAnsi="Wingdings" w:cs="Wingdings"/>
                <w:b/>
                <w:color w:val="000000"/>
              </w:rPr>
            </w:pPr>
            <w:r w:rsidRPr="00D455EB">
              <w:rPr>
                <w:rFonts w:ascii="Wingdings" w:hAnsi="Wingdings" w:cs="Wingdings"/>
                <w:color w:val="000000"/>
              </w:rPr>
              <w:t></w:t>
            </w:r>
            <w:r w:rsidRPr="00D455EB">
              <w:rPr>
                <w:rFonts w:ascii="Wingdings" w:hAnsi="Wingdings" w:cs="Wingdings"/>
                <w:color w:val="000000"/>
              </w:rPr>
              <w:t></w:t>
            </w:r>
          </w:p>
        </w:tc>
        <w:tc>
          <w:tcPr>
            <w:tcW w:w="851" w:type="dxa"/>
          </w:tcPr>
          <w:p w14:paraId="507B8284" w14:textId="77777777" w:rsidR="00A359BF" w:rsidRPr="00D455EB" w:rsidRDefault="00A359BF" w:rsidP="00A359BF">
            <w:pPr>
              <w:autoSpaceDE w:val="0"/>
              <w:autoSpaceDN w:val="0"/>
              <w:adjustRightInd w:val="0"/>
              <w:spacing w:after="0" w:line="276" w:lineRule="auto"/>
              <w:rPr>
                <w:rFonts w:ascii="Wingdings" w:hAnsi="Wingdings" w:cs="Wingdings"/>
                <w:color w:val="000000"/>
              </w:rPr>
            </w:pPr>
            <w:r w:rsidRPr="00D455EB">
              <w:rPr>
                <w:rFonts w:ascii="Wingdings" w:hAnsi="Wingdings" w:cs="Wingdings"/>
                <w:color w:val="000000"/>
              </w:rPr>
              <w:t></w:t>
            </w:r>
            <w:r w:rsidRPr="00D455EB">
              <w:rPr>
                <w:rFonts w:ascii="Wingdings" w:hAnsi="Wingdings" w:cs="Wingdings"/>
                <w:color w:val="000000"/>
              </w:rPr>
              <w:t></w:t>
            </w:r>
          </w:p>
        </w:tc>
      </w:tr>
    </w:tbl>
    <w:p w14:paraId="2EF268FC" w14:textId="77777777" w:rsidR="00A359BF" w:rsidRPr="00100C4E" w:rsidRDefault="00A359BF" w:rsidP="00A359BF">
      <w:pPr>
        <w:autoSpaceDE w:val="0"/>
        <w:autoSpaceDN w:val="0"/>
        <w:adjustRightInd w:val="0"/>
        <w:spacing w:after="0" w:line="276" w:lineRule="auto"/>
        <w:rPr>
          <w:rFonts w:ascii="Calibri" w:hAnsi="Calibri" w:cs="Calibri"/>
          <w:color w:val="000000"/>
          <w:sz w:val="18"/>
          <w:szCs w:val="18"/>
        </w:rPr>
      </w:pPr>
      <w:r w:rsidRPr="00100C4E">
        <w:rPr>
          <w:rFonts w:ascii="Calibri" w:hAnsi="Calibri" w:cs="Calibri"/>
          <w:color w:val="000000"/>
          <w:sz w:val="18"/>
          <w:szCs w:val="18"/>
        </w:rPr>
        <w:t xml:space="preserve">(1= totally disagree, 2= mostly disagree, 3= partially disagree and partially agree, 4= mostly agree, 5 </w:t>
      </w:r>
      <w:r w:rsidRPr="00A359BF">
        <w:rPr>
          <w:rFonts w:ascii="Calibri" w:hAnsi="Calibri" w:cs="Calibri"/>
          <w:color w:val="000000"/>
          <w:sz w:val="18"/>
          <w:szCs w:val="18"/>
        </w:rPr>
        <w:t>= totally agree)</w:t>
      </w:r>
      <w:r w:rsidRPr="00100C4E">
        <w:rPr>
          <w:rFonts w:ascii="Calibri" w:hAnsi="Calibri" w:cs="Calibri"/>
          <w:color w:val="000000"/>
          <w:sz w:val="18"/>
          <w:szCs w:val="18"/>
        </w:rPr>
        <w:t xml:space="preserve"> </w:t>
      </w:r>
    </w:p>
    <w:p w14:paraId="24B2544E" w14:textId="77777777" w:rsidR="00A359BF" w:rsidRDefault="00A359BF" w:rsidP="00A359BF">
      <w:pPr>
        <w:spacing w:after="0" w:line="276" w:lineRule="auto"/>
        <w:jc w:val="both"/>
      </w:pPr>
    </w:p>
    <w:p w14:paraId="6858F61F" w14:textId="77777777" w:rsidR="00C90D70" w:rsidRDefault="00C90D70" w:rsidP="00A359BF">
      <w:pPr>
        <w:spacing w:after="0" w:line="276" w:lineRule="auto"/>
        <w:jc w:val="both"/>
      </w:pPr>
    </w:p>
    <w:p w14:paraId="37E6EF89" w14:textId="77777777" w:rsidR="002061D9" w:rsidRDefault="002061D9" w:rsidP="00A359BF">
      <w:pPr>
        <w:spacing w:after="0" w:line="276" w:lineRule="auto"/>
        <w:jc w:val="both"/>
      </w:pPr>
    </w:p>
    <w:p w14:paraId="3180204E" w14:textId="77777777" w:rsidR="00A359BF" w:rsidRDefault="00C90D70" w:rsidP="00C90D70">
      <w:pPr>
        <w:autoSpaceDE w:val="0"/>
        <w:autoSpaceDN w:val="0"/>
        <w:adjustRightInd w:val="0"/>
        <w:spacing w:after="0" w:line="276" w:lineRule="auto"/>
        <w:jc w:val="both"/>
        <w:rPr>
          <w:rFonts w:ascii="Calibri" w:hAnsi="Calibri" w:cs="Calibri"/>
          <w:b/>
          <w:color w:val="000000"/>
        </w:rPr>
      </w:pPr>
      <w:r w:rsidRPr="00C90D70">
        <w:rPr>
          <w:rFonts w:ascii="Calibri" w:hAnsi="Calibri" w:cs="Calibri"/>
          <w:b/>
          <w:color w:val="000000"/>
        </w:rPr>
        <w:t>15. EU laws usually define size categories of companies (micro, small, medium-sized or large) according to financial thresholds. Yet definitions may vary across EU pieces of legislation. For instance, the metrics of size-criteria for a micro-company in the Accounting Directive (for</w:t>
      </w:r>
      <w:r>
        <w:rPr>
          <w:rFonts w:ascii="Calibri" w:hAnsi="Calibri" w:cs="Calibri"/>
          <w:b/>
          <w:color w:val="000000"/>
        </w:rPr>
        <w:t xml:space="preserve"> </w:t>
      </w:r>
      <w:r w:rsidRPr="00C90D70">
        <w:rPr>
          <w:rFonts w:ascii="Calibri" w:hAnsi="Calibri" w:cs="Calibri"/>
          <w:b/>
          <w:color w:val="000000"/>
        </w:rPr>
        <w:t>the financial statements) differ from those in the Commission Recommendation 2003/361/EC (Commission Recommendation of 6 May 2003 concerning the definition of micro, small and medium-sized enterprises (for the support by certain EU business-support programmes).  For instance, the turnover may not exceed €700,000 for micro-companies in the Directive whereas it may not exceed €2,000,000 in the Recommendation.)</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3"/>
        <w:gridCol w:w="566"/>
        <w:gridCol w:w="567"/>
        <w:gridCol w:w="567"/>
        <w:gridCol w:w="567"/>
        <w:gridCol w:w="708"/>
        <w:gridCol w:w="851"/>
      </w:tblGrid>
      <w:tr w:rsidR="00C90D70" w:rsidRPr="00D455EB" w14:paraId="4E18940B" w14:textId="77777777" w:rsidTr="00926D9F">
        <w:trPr>
          <w:gridBefore w:val="1"/>
          <w:wBefore w:w="5633" w:type="dxa"/>
          <w:trHeight w:val="266"/>
        </w:trPr>
        <w:tc>
          <w:tcPr>
            <w:tcW w:w="566" w:type="dxa"/>
          </w:tcPr>
          <w:p w14:paraId="1B641965" w14:textId="77777777" w:rsidR="00C90D70" w:rsidRPr="00D455EB" w:rsidRDefault="00C90D70" w:rsidP="00926D9F">
            <w:pPr>
              <w:autoSpaceDE w:val="0"/>
              <w:autoSpaceDN w:val="0"/>
              <w:adjustRightInd w:val="0"/>
              <w:spacing w:after="0" w:line="276" w:lineRule="auto"/>
              <w:rPr>
                <w:rFonts w:ascii="Calibri" w:hAnsi="Calibri" w:cs="Calibri"/>
                <w:color w:val="000000"/>
              </w:rPr>
            </w:pPr>
            <w:r w:rsidRPr="00D455EB">
              <w:rPr>
                <w:rFonts w:ascii="Calibri" w:hAnsi="Calibri" w:cs="Calibri"/>
                <w:b/>
                <w:bCs/>
                <w:color w:val="000000"/>
              </w:rPr>
              <w:t xml:space="preserve">1 </w:t>
            </w:r>
          </w:p>
        </w:tc>
        <w:tc>
          <w:tcPr>
            <w:tcW w:w="567" w:type="dxa"/>
          </w:tcPr>
          <w:p w14:paraId="6A2EEEFC" w14:textId="77777777" w:rsidR="00C90D70" w:rsidRPr="00D455EB" w:rsidRDefault="00C90D70" w:rsidP="00926D9F">
            <w:pPr>
              <w:autoSpaceDE w:val="0"/>
              <w:autoSpaceDN w:val="0"/>
              <w:adjustRightInd w:val="0"/>
              <w:spacing w:after="0" w:line="276" w:lineRule="auto"/>
              <w:rPr>
                <w:rFonts w:ascii="Calibri" w:hAnsi="Calibri" w:cs="Calibri"/>
                <w:color w:val="000000"/>
              </w:rPr>
            </w:pPr>
            <w:r w:rsidRPr="00D455EB">
              <w:rPr>
                <w:rFonts w:ascii="Calibri" w:hAnsi="Calibri" w:cs="Calibri"/>
                <w:b/>
                <w:bCs/>
                <w:color w:val="000000"/>
              </w:rPr>
              <w:t xml:space="preserve">2 </w:t>
            </w:r>
          </w:p>
        </w:tc>
        <w:tc>
          <w:tcPr>
            <w:tcW w:w="567" w:type="dxa"/>
          </w:tcPr>
          <w:p w14:paraId="25933BB3" w14:textId="77777777" w:rsidR="00C90D70" w:rsidRPr="00D455EB" w:rsidRDefault="00C90D70" w:rsidP="00926D9F">
            <w:pPr>
              <w:autoSpaceDE w:val="0"/>
              <w:autoSpaceDN w:val="0"/>
              <w:adjustRightInd w:val="0"/>
              <w:spacing w:after="0" w:line="276" w:lineRule="auto"/>
              <w:rPr>
                <w:rFonts w:ascii="Calibri" w:hAnsi="Calibri" w:cs="Calibri"/>
                <w:color w:val="000000"/>
              </w:rPr>
            </w:pPr>
            <w:r w:rsidRPr="00D455EB">
              <w:rPr>
                <w:rFonts w:ascii="Calibri" w:hAnsi="Calibri" w:cs="Calibri"/>
                <w:b/>
                <w:bCs/>
                <w:color w:val="000000"/>
              </w:rPr>
              <w:t xml:space="preserve">3 </w:t>
            </w:r>
          </w:p>
        </w:tc>
        <w:tc>
          <w:tcPr>
            <w:tcW w:w="567" w:type="dxa"/>
          </w:tcPr>
          <w:p w14:paraId="1C660910" w14:textId="77777777" w:rsidR="00C90D70" w:rsidRPr="00D455EB" w:rsidRDefault="00C90D70" w:rsidP="00926D9F">
            <w:pPr>
              <w:autoSpaceDE w:val="0"/>
              <w:autoSpaceDN w:val="0"/>
              <w:adjustRightInd w:val="0"/>
              <w:spacing w:after="0" w:line="276" w:lineRule="auto"/>
              <w:rPr>
                <w:rFonts w:ascii="Calibri" w:hAnsi="Calibri" w:cs="Calibri"/>
                <w:color w:val="000000"/>
              </w:rPr>
            </w:pPr>
            <w:r w:rsidRPr="00D455EB">
              <w:rPr>
                <w:rFonts w:ascii="Calibri" w:hAnsi="Calibri" w:cs="Calibri"/>
                <w:b/>
                <w:bCs/>
                <w:color w:val="000000"/>
              </w:rPr>
              <w:t xml:space="preserve">4 </w:t>
            </w:r>
          </w:p>
        </w:tc>
        <w:tc>
          <w:tcPr>
            <w:tcW w:w="708" w:type="dxa"/>
          </w:tcPr>
          <w:p w14:paraId="117665C9" w14:textId="77777777" w:rsidR="00C90D70" w:rsidRPr="00D455EB" w:rsidRDefault="00C90D70" w:rsidP="00926D9F">
            <w:pPr>
              <w:autoSpaceDE w:val="0"/>
              <w:autoSpaceDN w:val="0"/>
              <w:adjustRightInd w:val="0"/>
              <w:spacing w:after="0" w:line="276" w:lineRule="auto"/>
              <w:rPr>
                <w:rFonts w:ascii="Calibri" w:hAnsi="Calibri" w:cs="Calibri"/>
                <w:color w:val="000000"/>
              </w:rPr>
            </w:pPr>
            <w:r w:rsidRPr="00D455EB">
              <w:rPr>
                <w:rFonts w:ascii="Calibri" w:hAnsi="Calibri" w:cs="Calibri"/>
                <w:b/>
                <w:bCs/>
                <w:color w:val="000000"/>
              </w:rPr>
              <w:t xml:space="preserve">5 </w:t>
            </w:r>
          </w:p>
        </w:tc>
        <w:tc>
          <w:tcPr>
            <w:tcW w:w="851" w:type="dxa"/>
          </w:tcPr>
          <w:p w14:paraId="062B81A0" w14:textId="77777777" w:rsidR="00C90D70" w:rsidRPr="00D455EB" w:rsidRDefault="00C90D70" w:rsidP="00926D9F">
            <w:pPr>
              <w:autoSpaceDE w:val="0"/>
              <w:autoSpaceDN w:val="0"/>
              <w:adjustRightInd w:val="0"/>
              <w:spacing w:after="0" w:line="276" w:lineRule="auto"/>
              <w:rPr>
                <w:rFonts w:ascii="Calibri" w:hAnsi="Calibri" w:cs="Calibri"/>
                <w:color w:val="000000"/>
              </w:rPr>
            </w:pPr>
            <w:r w:rsidRPr="00D455EB">
              <w:rPr>
                <w:rFonts w:ascii="Calibri" w:hAnsi="Calibri" w:cs="Calibri"/>
                <w:b/>
                <w:bCs/>
                <w:color w:val="000000"/>
              </w:rPr>
              <w:t xml:space="preserve">Don't know </w:t>
            </w:r>
          </w:p>
        </w:tc>
      </w:tr>
      <w:tr w:rsidR="00C90D70" w:rsidRPr="00D455EB" w14:paraId="20F0A88B" w14:textId="77777777" w:rsidTr="00926D9F">
        <w:trPr>
          <w:trHeight w:val="412"/>
        </w:trPr>
        <w:tc>
          <w:tcPr>
            <w:tcW w:w="5633" w:type="dxa"/>
          </w:tcPr>
          <w:p w14:paraId="1FF43753" w14:textId="77777777" w:rsidR="00C90D70" w:rsidRPr="00D455EB" w:rsidRDefault="00C90D70" w:rsidP="00C90D70">
            <w:pPr>
              <w:pStyle w:val="Default"/>
              <w:spacing w:line="276" w:lineRule="auto"/>
              <w:rPr>
                <w:sz w:val="22"/>
                <w:szCs w:val="22"/>
                <w:lang w:val="en-GB"/>
              </w:rPr>
            </w:pPr>
            <w:r w:rsidRPr="00C90D70">
              <w:rPr>
                <w:sz w:val="22"/>
                <w:szCs w:val="22"/>
                <w:lang w:val="en-GB"/>
              </w:rPr>
              <w:t>In general, should the EU strive to use a single</w:t>
            </w:r>
            <w:r>
              <w:rPr>
                <w:sz w:val="22"/>
                <w:szCs w:val="22"/>
                <w:lang w:val="en-GB"/>
              </w:rPr>
              <w:t xml:space="preserve"> </w:t>
            </w:r>
            <w:r w:rsidRPr="00C90D70">
              <w:rPr>
                <w:sz w:val="22"/>
                <w:szCs w:val="22"/>
                <w:lang w:val="en-GB"/>
              </w:rPr>
              <w:t>definition and unified metrics to identify SMEs across all the EU policy areas?</w:t>
            </w:r>
          </w:p>
        </w:tc>
        <w:tc>
          <w:tcPr>
            <w:tcW w:w="566" w:type="dxa"/>
          </w:tcPr>
          <w:p w14:paraId="76FB3002" w14:textId="77777777" w:rsidR="00C90D70" w:rsidRPr="00D455EB" w:rsidRDefault="00C90D70" w:rsidP="00926D9F">
            <w:pPr>
              <w:autoSpaceDE w:val="0"/>
              <w:autoSpaceDN w:val="0"/>
              <w:adjustRightInd w:val="0"/>
              <w:spacing w:after="0" w:line="276" w:lineRule="auto"/>
              <w:rPr>
                <w:rFonts w:ascii="Wingdings" w:hAnsi="Wingdings" w:cs="Wingdings"/>
                <w:color w:val="000000"/>
              </w:rPr>
            </w:pPr>
            <w:r w:rsidRPr="00D455EB">
              <w:rPr>
                <w:rFonts w:ascii="Wingdings" w:hAnsi="Wingdings" w:cs="Wingdings"/>
                <w:color w:val="000000"/>
              </w:rPr>
              <w:t></w:t>
            </w:r>
            <w:r w:rsidRPr="00D455EB">
              <w:rPr>
                <w:rFonts w:ascii="Wingdings" w:hAnsi="Wingdings" w:cs="Wingdings"/>
                <w:color w:val="000000"/>
              </w:rPr>
              <w:t></w:t>
            </w:r>
          </w:p>
        </w:tc>
        <w:tc>
          <w:tcPr>
            <w:tcW w:w="567" w:type="dxa"/>
          </w:tcPr>
          <w:p w14:paraId="1D6DBA29" w14:textId="77777777" w:rsidR="00C90D70" w:rsidRPr="00D455EB" w:rsidRDefault="00C90D70" w:rsidP="00926D9F">
            <w:pPr>
              <w:autoSpaceDE w:val="0"/>
              <w:autoSpaceDN w:val="0"/>
              <w:adjustRightInd w:val="0"/>
              <w:spacing w:after="0" w:line="276" w:lineRule="auto"/>
              <w:rPr>
                <w:rFonts w:ascii="Wingdings" w:hAnsi="Wingdings" w:cs="Wingdings"/>
                <w:color w:val="000000"/>
              </w:rPr>
            </w:pPr>
            <w:r w:rsidRPr="00D455EB">
              <w:rPr>
                <w:rFonts w:ascii="Wingdings" w:hAnsi="Wingdings" w:cs="Wingdings"/>
                <w:color w:val="000000"/>
              </w:rPr>
              <w:t></w:t>
            </w:r>
            <w:r w:rsidRPr="00D455EB">
              <w:rPr>
                <w:rFonts w:ascii="Wingdings" w:hAnsi="Wingdings" w:cs="Wingdings"/>
                <w:color w:val="000000"/>
              </w:rPr>
              <w:t></w:t>
            </w:r>
          </w:p>
        </w:tc>
        <w:tc>
          <w:tcPr>
            <w:tcW w:w="567" w:type="dxa"/>
          </w:tcPr>
          <w:p w14:paraId="158B6D12" w14:textId="77777777" w:rsidR="00C90D70" w:rsidRPr="00D455EB" w:rsidRDefault="00C90D70" w:rsidP="00926D9F">
            <w:pPr>
              <w:autoSpaceDE w:val="0"/>
              <w:autoSpaceDN w:val="0"/>
              <w:adjustRightInd w:val="0"/>
              <w:spacing w:after="0" w:line="276" w:lineRule="auto"/>
              <w:rPr>
                <w:rFonts w:ascii="Wingdings" w:hAnsi="Wingdings" w:cs="Wingdings"/>
                <w:color w:val="000000"/>
              </w:rPr>
            </w:pPr>
            <w:r w:rsidRPr="00D455EB">
              <w:rPr>
                <w:rFonts w:ascii="Wingdings" w:hAnsi="Wingdings" w:cs="Wingdings"/>
                <w:color w:val="000000"/>
              </w:rPr>
              <w:t></w:t>
            </w:r>
            <w:r w:rsidRPr="00D455EB">
              <w:rPr>
                <w:rFonts w:ascii="Wingdings" w:hAnsi="Wingdings" w:cs="Wingdings"/>
                <w:color w:val="000000"/>
              </w:rPr>
              <w:t></w:t>
            </w:r>
          </w:p>
        </w:tc>
        <w:tc>
          <w:tcPr>
            <w:tcW w:w="567" w:type="dxa"/>
          </w:tcPr>
          <w:p w14:paraId="20E40B88" w14:textId="77777777" w:rsidR="00C90D70" w:rsidRPr="00D455EB" w:rsidRDefault="00C90D70" w:rsidP="00926D9F">
            <w:pPr>
              <w:autoSpaceDE w:val="0"/>
              <w:autoSpaceDN w:val="0"/>
              <w:adjustRightInd w:val="0"/>
              <w:spacing w:after="0" w:line="276" w:lineRule="auto"/>
              <w:rPr>
                <w:rFonts w:ascii="Wingdings" w:hAnsi="Wingdings" w:cs="Wingdings"/>
                <w:color w:val="000000"/>
              </w:rPr>
            </w:pPr>
            <w:r w:rsidRPr="00D455EB">
              <w:rPr>
                <w:rFonts w:ascii="Wingdings" w:hAnsi="Wingdings" w:cs="Wingdings"/>
                <w:color w:val="000000"/>
              </w:rPr>
              <w:t></w:t>
            </w:r>
            <w:r w:rsidRPr="00D455EB">
              <w:rPr>
                <w:rFonts w:ascii="Wingdings" w:hAnsi="Wingdings" w:cs="Wingdings"/>
                <w:color w:val="000000"/>
              </w:rPr>
              <w:t></w:t>
            </w:r>
          </w:p>
        </w:tc>
        <w:tc>
          <w:tcPr>
            <w:tcW w:w="708" w:type="dxa"/>
          </w:tcPr>
          <w:p w14:paraId="679B1887" w14:textId="14F53E18" w:rsidR="00C90D70" w:rsidRPr="00B53478" w:rsidRDefault="00C93F83" w:rsidP="00926D9F">
            <w:pPr>
              <w:autoSpaceDE w:val="0"/>
              <w:autoSpaceDN w:val="0"/>
              <w:adjustRightInd w:val="0"/>
              <w:spacing w:after="0" w:line="276" w:lineRule="auto"/>
              <w:rPr>
                <w:rFonts w:ascii="Wingdings" w:hAnsi="Wingdings" w:cs="Wingdings"/>
                <w:b/>
                <w:color w:val="000000"/>
              </w:rPr>
            </w:pPr>
            <w:r>
              <w:rPr>
                <w:b/>
                <w:bCs/>
              </w:rPr>
              <w:sym w:font="Wingdings 2" w:char="F052"/>
            </w:r>
            <w:r w:rsidR="00C90D70" w:rsidRPr="00D455EB">
              <w:rPr>
                <w:rFonts w:ascii="Wingdings" w:hAnsi="Wingdings" w:cs="Wingdings"/>
                <w:color w:val="000000"/>
              </w:rPr>
              <w:t></w:t>
            </w:r>
          </w:p>
        </w:tc>
        <w:tc>
          <w:tcPr>
            <w:tcW w:w="851" w:type="dxa"/>
          </w:tcPr>
          <w:p w14:paraId="4408CEC1" w14:textId="77777777" w:rsidR="00C90D70" w:rsidRPr="00D455EB" w:rsidRDefault="00C90D70" w:rsidP="00926D9F">
            <w:pPr>
              <w:autoSpaceDE w:val="0"/>
              <w:autoSpaceDN w:val="0"/>
              <w:adjustRightInd w:val="0"/>
              <w:spacing w:after="0" w:line="276" w:lineRule="auto"/>
              <w:rPr>
                <w:rFonts w:ascii="Wingdings" w:hAnsi="Wingdings" w:cs="Wingdings"/>
                <w:color w:val="000000"/>
              </w:rPr>
            </w:pPr>
            <w:r w:rsidRPr="00D455EB">
              <w:rPr>
                <w:rFonts w:ascii="Wingdings" w:hAnsi="Wingdings" w:cs="Wingdings"/>
                <w:color w:val="000000"/>
              </w:rPr>
              <w:t></w:t>
            </w:r>
            <w:r w:rsidRPr="00D455EB">
              <w:rPr>
                <w:rFonts w:ascii="Wingdings" w:hAnsi="Wingdings" w:cs="Wingdings"/>
                <w:color w:val="000000"/>
              </w:rPr>
              <w:t></w:t>
            </w:r>
          </w:p>
        </w:tc>
      </w:tr>
      <w:tr w:rsidR="00C90D70" w:rsidRPr="00D455EB" w14:paraId="69BD86E9" w14:textId="77777777" w:rsidTr="00926D9F">
        <w:trPr>
          <w:trHeight w:val="412"/>
        </w:trPr>
        <w:tc>
          <w:tcPr>
            <w:tcW w:w="5633" w:type="dxa"/>
          </w:tcPr>
          <w:p w14:paraId="4B7E9B96" w14:textId="77777777" w:rsidR="00C90D70" w:rsidRPr="00D455EB" w:rsidRDefault="00C90D70" w:rsidP="00C90D70">
            <w:pPr>
              <w:autoSpaceDE w:val="0"/>
              <w:autoSpaceDN w:val="0"/>
              <w:adjustRightInd w:val="0"/>
              <w:spacing w:after="0" w:line="276" w:lineRule="auto"/>
              <w:rPr>
                <w:rFonts w:ascii="Calibri" w:hAnsi="Calibri" w:cs="Calibri"/>
                <w:color w:val="000000"/>
              </w:rPr>
            </w:pPr>
            <w:r w:rsidRPr="00C90D70">
              <w:rPr>
                <w:rFonts w:ascii="Calibri" w:hAnsi="Calibri" w:cs="Calibri"/>
                <w:color w:val="000000"/>
              </w:rPr>
              <w:t xml:space="preserve">In particular, should the EU strive to align the SME definition metrics in the Accounting Directive with those in </w:t>
            </w:r>
            <w:r>
              <w:rPr>
                <w:rFonts w:ascii="Calibri" w:hAnsi="Calibri" w:cs="Calibri"/>
                <w:color w:val="000000"/>
              </w:rPr>
              <w:t>R</w:t>
            </w:r>
            <w:r w:rsidRPr="00C90D70">
              <w:rPr>
                <w:rFonts w:ascii="Calibri" w:hAnsi="Calibri" w:cs="Calibri"/>
                <w:color w:val="000000"/>
              </w:rPr>
              <w:t>ecommendation 2003/361/EC?</w:t>
            </w:r>
          </w:p>
        </w:tc>
        <w:tc>
          <w:tcPr>
            <w:tcW w:w="566" w:type="dxa"/>
          </w:tcPr>
          <w:p w14:paraId="5323A115" w14:textId="77777777" w:rsidR="00C90D70" w:rsidRPr="00D455EB" w:rsidRDefault="00C90D70" w:rsidP="00926D9F">
            <w:pPr>
              <w:autoSpaceDE w:val="0"/>
              <w:autoSpaceDN w:val="0"/>
              <w:adjustRightInd w:val="0"/>
              <w:spacing w:after="0" w:line="276" w:lineRule="auto"/>
              <w:rPr>
                <w:rFonts w:ascii="Wingdings" w:hAnsi="Wingdings" w:cs="Wingdings"/>
                <w:color w:val="000000"/>
              </w:rPr>
            </w:pPr>
            <w:r w:rsidRPr="00D455EB">
              <w:rPr>
                <w:rFonts w:ascii="Wingdings" w:hAnsi="Wingdings" w:cs="Wingdings"/>
                <w:color w:val="000000"/>
              </w:rPr>
              <w:t></w:t>
            </w:r>
            <w:r w:rsidRPr="00D455EB">
              <w:rPr>
                <w:rFonts w:ascii="Wingdings" w:hAnsi="Wingdings" w:cs="Wingdings"/>
                <w:color w:val="000000"/>
              </w:rPr>
              <w:t></w:t>
            </w:r>
          </w:p>
        </w:tc>
        <w:tc>
          <w:tcPr>
            <w:tcW w:w="567" w:type="dxa"/>
          </w:tcPr>
          <w:p w14:paraId="18E7896F" w14:textId="77777777" w:rsidR="00C90D70" w:rsidRPr="00D455EB" w:rsidRDefault="00C90D70" w:rsidP="00926D9F">
            <w:pPr>
              <w:autoSpaceDE w:val="0"/>
              <w:autoSpaceDN w:val="0"/>
              <w:adjustRightInd w:val="0"/>
              <w:spacing w:after="0" w:line="276" w:lineRule="auto"/>
              <w:rPr>
                <w:rFonts w:ascii="Wingdings" w:hAnsi="Wingdings" w:cs="Wingdings"/>
                <w:color w:val="000000"/>
              </w:rPr>
            </w:pPr>
            <w:r w:rsidRPr="00D455EB">
              <w:rPr>
                <w:rFonts w:ascii="Wingdings" w:hAnsi="Wingdings" w:cs="Wingdings"/>
                <w:color w:val="000000"/>
              </w:rPr>
              <w:t></w:t>
            </w:r>
            <w:r w:rsidRPr="00D455EB">
              <w:rPr>
                <w:rFonts w:ascii="Wingdings" w:hAnsi="Wingdings" w:cs="Wingdings"/>
                <w:color w:val="000000"/>
              </w:rPr>
              <w:t></w:t>
            </w:r>
          </w:p>
        </w:tc>
        <w:tc>
          <w:tcPr>
            <w:tcW w:w="567" w:type="dxa"/>
          </w:tcPr>
          <w:p w14:paraId="059022E5" w14:textId="77777777" w:rsidR="00C90D70" w:rsidRPr="00D455EB" w:rsidRDefault="00C90D70" w:rsidP="00926D9F">
            <w:pPr>
              <w:autoSpaceDE w:val="0"/>
              <w:autoSpaceDN w:val="0"/>
              <w:adjustRightInd w:val="0"/>
              <w:spacing w:after="0" w:line="276" w:lineRule="auto"/>
              <w:rPr>
                <w:rFonts w:ascii="Wingdings" w:hAnsi="Wingdings" w:cs="Wingdings"/>
                <w:color w:val="000000"/>
              </w:rPr>
            </w:pPr>
            <w:r w:rsidRPr="00D455EB">
              <w:rPr>
                <w:rFonts w:ascii="Wingdings" w:hAnsi="Wingdings" w:cs="Wingdings"/>
                <w:color w:val="000000"/>
              </w:rPr>
              <w:t></w:t>
            </w:r>
            <w:r w:rsidRPr="00D455EB">
              <w:rPr>
                <w:rFonts w:ascii="Wingdings" w:hAnsi="Wingdings" w:cs="Wingdings"/>
                <w:color w:val="000000"/>
              </w:rPr>
              <w:t></w:t>
            </w:r>
          </w:p>
        </w:tc>
        <w:tc>
          <w:tcPr>
            <w:tcW w:w="567" w:type="dxa"/>
          </w:tcPr>
          <w:p w14:paraId="05976E2E" w14:textId="77777777" w:rsidR="00C90D70" w:rsidRPr="00D455EB" w:rsidRDefault="00C90D70" w:rsidP="00926D9F">
            <w:pPr>
              <w:autoSpaceDE w:val="0"/>
              <w:autoSpaceDN w:val="0"/>
              <w:adjustRightInd w:val="0"/>
              <w:spacing w:after="0" w:line="276" w:lineRule="auto"/>
              <w:rPr>
                <w:rFonts w:ascii="Wingdings" w:hAnsi="Wingdings" w:cs="Wingdings"/>
                <w:color w:val="000000"/>
              </w:rPr>
            </w:pPr>
            <w:r w:rsidRPr="00D455EB">
              <w:rPr>
                <w:rFonts w:ascii="Wingdings" w:hAnsi="Wingdings" w:cs="Wingdings"/>
                <w:color w:val="000000"/>
              </w:rPr>
              <w:t></w:t>
            </w:r>
            <w:r w:rsidRPr="00D455EB">
              <w:rPr>
                <w:rFonts w:ascii="Wingdings" w:hAnsi="Wingdings" w:cs="Wingdings"/>
                <w:color w:val="000000"/>
              </w:rPr>
              <w:t></w:t>
            </w:r>
          </w:p>
        </w:tc>
        <w:tc>
          <w:tcPr>
            <w:tcW w:w="708" w:type="dxa"/>
          </w:tcPr>
          <w:p w14:paraId="1D6A9D06" w14:textId="08D68ABC" w:rsidR="00C90D70" w:rsidRPr="00B53478" w:rsidRDefault="00C93F83" w:rsidP="00926D9F">
            <w:pPr>
              <w:autoSpaceDE w:val="0"/>
              <w:autoSpaceDN w:val="0"/>
              <w:adjustRightInd w:val="0"/>
              <w:spacing w:after="0" w:line="276" w:lineRule="auto"/>
              <w:rPr>
                <w:rFonts w:ascii="Wingdings" w:hAnsi="Wingdings" w:cs="Wingdings"/>
                <w:b/>
                <w:color w:val="000000"/>
              </w:rPr>
            </w:pPr>
            <w:r>
              <w:rPr>
                <w:b/>
                <w:bCs/>
              </w:rPr>
              <w:sym w:font="Wingdings 2" w:char="F052"/>
            </w:r>
            <w:r w:rsidR="00C90D70" w:rsidRPr="00D455EB">
              <w:rPr>
                <w:rFonts w:ascii="Wingdings" w:hAnsi="Wingdings" w:cs="Wingdings"/>
                <w:color w:val="000000"/>
              </w:rPr>
              <w:t></w:t>
            </w:r>
          </w:p>
        </w:tc>
        <w:tc>
          <w:tcPr>
            <w:tcW w:w="851" w:type="dxa"/>
          </w:tcPr>
          <w:p w14:paraId="1E16BF81" w14:textId="77777777" w:rsidR="00C90D70" w:rsidRPr="00D455EB" w:rsidRDefault="00C90D70" w:rsidP="00926D9F">
            <w:pPr>
              <w:autoSpaceDE w:val="0"/>
              <w:autoSpaceDN w:val="0"/>
              <w:adjustRightInd w:val="0"/>
              <w:spacing w:after="0" w:line="276" w:lineRule="auto"/>
              <w:rPr>
                <w:rFonts w:ascii="Wingdings" w:hAnsi="Wingdings" w:cs="Wingdings"/>
                <w:color w:val="000000"/>
              </w:rPr>
            </w:pPr>
            <w:r w:rsidRPr="00D455EB">
              <w:rPr>
                <w:rFonts w:ascii="Wingdings" w:hAnsi="Wingdings" w:cs="Wingdings"/>
                <w:color w:val="000000"/>
              </w:rPr>
              <w:t></w:t>
            </w:r>
            <w:r w:rsidRPr="00D455EB">
              <w:rPr>
                <w:rFonts w:ascii="Wingdings" w:hAnsi="Wingdings" w:cs="Wingdings"/>
                <w:color w:val="000000"/>
              </w:rPr>
              <w:t></w:t>
            </w:r>
          </w:p>
        </w:tc>
      </w:tr>
    </w:tbl>
    <w:p w14:paraId="26ED8AB0" w14:textId="77777777" w:rsidR="00C90D70" w:rsidRPr="00100C4E" w:rsidRDefault="00C90D70" w:rsidP="00C90D70">
      <w:pPr>
        <w:autoSpaceDE w:val="0"/>
        <w:autoSpaceDN w:val="0"/>
        <w:adjustRightInd w:val="0"/>
        <w:spacing w:after="0" w:line="276" w:lineRule="auto"/>
        <w:rPr>
          <w:rFonts w:ascii="Calibri" w:hAnsi="Calibri" w:cs="Calibri"/>
          <w:color w:val="000000"/>
          <w:sz w:val="18"/>
          <w:szCs w:val="18"/>
        </w:rPr>
      </w:pPr>
      <w:r w:rsidRPr="00100C4E">
        <w:rPr>
          <w:rFonts w:ascii="Calibri" w:hAnsi="Calibri" w:cs="Calibri"/>
          <w:color w:val="000000"/>
          <w:sz w:val="18"/>
          <w:szCs w:val="18"/>
        </w:rPr>
        <w:t xml:space="preserve">(1= totally disagree, 2= mostly disagree, 3= partially disagree and partially agree, 4= mostly agree, 5 </w:t>
      </w:r>
      <w:r w:rsidRPr="00A359BF">
        <w:rPr>
          <w:rFonts w:ascii="Calibri" w:hAnsi="Calibri" w:cs="Calibri"/>
          <w:color w:val="000000"/>
          <w:sz w:val="18"/>
          <w:szCs w:val="18"/>
        </w:rPr>
        <w:t>= totally agree)</w:t>
      </w:r>
      <w:r w:rsidRPr="00100C4E">
        <w:rPr>
          <w:rFonts w:ascii="Calibri" w:hAnsi="Calibri" w:cs="Calibri"/>
          <w:color w:val="000000"/>
          <w:sz w:val="18"/>
          <w:szCs w:val="18"/>
        </w:rPr>
        <w:t xml:space="preserve"> </w:t>
      </w:r>
    </w:p>
    <w:p w14:paraId="01EE46F3" w14:textId="77777777" w:rsidR="00C90D70" w:rsidRDefault="00C90D70" w:rsidP="00C90D70">
      <w:pPr>
        <w:spacing w:after="0" w:line="276" w:lineRule="auto"/>
        <w:jc w:val="both"/>
      </w:pPr>
    </w:p>
    <w:p w14:paraId="2D2496EB" w14:textId="77777777" w:rsidR="00C90D70" w:rsidRDefault="00C90D70" w:rsidP="00C90D70">
      <w:pPr>
        <w:spacing w:after="0" w:line="276" w:lineRule="auto"/>
        <w:jc w:val="both"/>
      </w:pPr>
      <w:r w:rsidRPr="00C87B35">
        <w:t>Please explain your response and substantiate it with evidence or concrete examples.</w:t>
      </w:r>
    </w:p>
    <w:tbl>
      <w:tblPr>
        <w:tblStyle w:val="Tabela-Siatka"/>
        <w:tblW w:w="0" w:type="auto"/>
        <w:tblLook w:val="04A0" w:firstRow="1" w:lastRow="0" w:firstColumn="1" w:lastColumn="0" w:noHBand="0" w:noVBand="1"/>
      </w:tblPr>
      <w:tblGrid>
        <w:gridCol w:w="9062"/>
      </w:tblGrid>
      <w:tr w:rsidR="00C90D70" w:rsidRPr="00CF1914" w14:paraId="7BAE7D1E" w14:textId="77777777" w:rsidTr="00926D9F">
        <w:tc>
          <w:tcPr>
            <w:tcW w:w="9062" w:type="dxa"/>
          </w:tcPr>
          <w:p w14:paraId="6FBE8984" w14:textId="0AE99DD8" w:rsidR="00C90D70" w:rsidRDefault="00111D0D" w:rsidP="00926D9F">
            <w:pPr>
              <w:spacing w:line="276" w:lineRule="auto"/>
              <w:jc w:val="both"/>
            </w:pPr>
            <w:r>
              <w:t>There should be one single definition of SMEs, applied in all EU legislation, or at least in all legislation relating to capital markets. The most useful and simple definition would be the one based on the market cap of a company.</w:t>
            </w:r>
          </w:p>
        </w:tc>
      </w:tr>
    </w:tbl>
    <w:p w14:paraId="7002E4F3" w14:textId="77777777" w:rsidR="00C90D70" w:rsidRDefault="00C90D70" w:rsidP="00C90D70">
      <w:pPr>
        <w:autoSpaceDE w:val="0"/>
        <w:autoSpaceDN w:val="0"/>
        <w:adjustRightInd w:val="0"/>
        <w:spacing w:after="0" w:line="276" w:lineRule="auto"/>
        <w:jc w:val="both"/>
        <w:rPr>
          <w:rFonts w:ascii="Calibri" w:hAnsi="Calibri" w:cs="Calibri"/>
          <w:b/>
          <w:color w:val="000000"/>
        </w:rPr>
      </w:pPr>
    </w:p>
    <w:p w14:paraId="3A1644A0" w14:textId="77777777" w:rsidR="00C90D70" w:rsidRDefault="00C90D70" w:rsidP="00C90D70">
      <w:pPr>
        <w:autoSpaceDE w:val="0"/>
        <w:autoSpaceDN w:val="0"/>
        <w:adjustRightInd w:val="0"/>
        <w:spacing w:after="0" w:line="276" w:lineRule="auto"/>
        <w:jc w:val="both"/>
        <w:rPr>
          <w:rFonts w:ascii="Calibri" w:hAnsi="Calibri" w:cs="Calibri"/>
          <w:b/>
          <w:color w:val="000000"/>
        </w:rPr>
      </w:pPr>
    </w:p>
    <w:p w14:paraId="03537BD4" w14:textId="77777777" w:rsidR="00C90D70" w:rsidRPr="002061D9" w:rsidRDefault="00C90D70" w:rsidP="002061D9">
      <w:pPr>
        <w:pStyle w:val="Nagwek2"/>
        <w:rPr>
          <w:b/>
        </w:rPr>
      </w:pPr>
      <w:bookmarkStart w:id="11" w:name="_Toc515870332"/>
      <w:bookmarkStart w:id="12" w:name="_Toc516741874"/>
      <w:r w:rsidRPr="002061D9">
        <w:rPr>
          <w:b/>
        </w:rPr>
        <w:t>Relevance of the content of financial reporting</w:t>
      </w:r>
      <w:bookmarkEnd w:id="11"/>
      <w:bookmarkEnd w:id="12"/>
    </w:p>
    <w:p w14:paraId="34C2355B" w14:textId="77777777" w:rsidR="00C90D70" w:rsidRPr="00C90D70" w:rsidRDefault="00C90D70" w:rsidP="00C90D70">
      <w:pPr>
        <w:autoSpaceDE w:val="0"/>
        <w:autoSpaceDN w:val="0"/>
        <w:adjustRightInd w:val="0"/>
        <w:spacing w:after="0" w:line="276" w:lineRule="auto"/>
        <w:jc w:val="both"/>
        <w:rPr>
          <w:rFonts w:ascii="Calibri" w:hAnsi="Calibri" w:cs="Calibri"/>
          <w:b/>
          <w:color w:val="000000"/>
        </w:rPr>
      </w:pPr>
    </w:p>
    <w:p w14:paraId="1985A686" w14:textId="77777777" w:rsidR="00E158B6" w:rsidRPr="00100C4E" w:rsidRDefault="00E158B6" w:rsidP="009F58A5">
      <w:pPr>
        <w:autoSpaceDE w:val="0"/>
        <w:autoSpaceDN w:val="0"/>
        <w:adjustRightInd w:val="0"/>
        <w:spacing w:after="0" w:line="276" w:lineRule="auto"/>
        <w:jc w:val="both"/>
        <w:rPr>
          <w:rFonts w:ascii="Calibri" w:hAnsi="Calibri" w:cs="Calibri"/>
          <w:b/>
          <w:color w:val="000000"/>
        </w:rPr>
      </w:pPr>
      <w:r w:rsidRPr="00100C4E">
        <w:rPr>
          <w:rFonts w:ascii="Calibri" w:hAnsi="Calibri" w:cs="Calibri"/>
          <w:b/>
          <w:color w:val="000000"/>
        </w:rPr>
        <w:t xml:space="preserve">16. How do you think that the current EU framework as regards the content of financial reporting is relevant (necessary and appropriate), having regards to the following information: </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3"/>
        <w:gridCol w:w="566"/>
        <w:gridCol w:w="567"/>
        <w:gridCol w:w="567"/>
        <w:gridCol w:w="567"/>
        <w:gridCol w:w="708"/>
        <w:gridCol w:w="851"/>
      </w:tblGrid>
      <w:tr w:rsidR="00E158B6" w:rsidRPr="00D455EB" w14:paraId="1F4A6AAF" w14:textId="77777777" w:rsidTr="00100C4E">
        <w:trPr>
          <w:gridBefore w:val="1"/>
          <w:wBefore w:w="5633" w:type="dxa"/>
          <w:trHeight w:val="266"/>
        </w:trPr>
        <w:tc>
          <w:tcPr>
            <w:tcW w:w="566" w:type="dxa"/>
          </w:tcPr>
          <w:p w14:paraId="37523194" w14:textId="77777777" w:rsidR="00E158B6" w:rsidRPr="00D455EB" w:rsidRDefault="00E158B6" w:rsidP="009F58A5">
            <w:pPr>
              <w:autoSpaceDE w:val="0"/>
              <w:autoSpaceDN w:val="0"/>
              <w:adjustRightInd w:val="0"/>
              <w:spacing w:after="0" w:line="276" w:lineRule="auto"/>
              <w:rPr>
                <w:rFonts w:ascii="Calibri" w:hAnsi="Calibri" w:cs="Calibri"/>
                <w:color w:val="000000"/>
              </w:rPr>
            </w:pPr>
            <w:r w:rsidRPr="00D455EB">
              <w:rPr>
                <w:rFonts w:ascii="Calibri" w:hAnsi="Calibri" w:cs="Calibri"/>
                <w:b/>
                <w:bCs/>
                <w:color w:val="000000"/>
              </w:rPr>
              <w:t xml:space="preserve">1 </w:t>
            </w:r>
          </w:p>
        </w:tc>
        <w:tc>
          <w:tcPr>
            <w:tcW w:w="567" w:type="dxa"/>
          </w:tcPr>
          <w:p w14:paraId="6744DEDE" w14:textId="77777777" w:rsidR="00E158B6" w:rsidRPr="00D455EB" w:rsidRDefault="00E158B6" w:rsidP="009F58A5">
            <w:pPr>
              <w:autoSpaceDE w:val="0"/>
              <w:autoSpaceDN w:val="0"/>
              <w:adjustRightInd w:val="0"/>
              <w:spacing w:after="0" w:line="276" w:lineRule="auto"/>
              <w:rPr>
                <w:rFonts w:ascii="Calibri" w:hAnsi="Calibri" w:cs="Calibri"/>
                <w:color w:val="000000"/>
              </w:rPr>
            </w:pPr>
            <w:r w:rsidRPr="00D455EB">
              <w:rPr>
                <w:rFonts w:ascii="Calibri" w:hAnsi="Calibri" w:cs="Calibri"/>
                <w:b/>
                <w:bCs/>
                <w:color w:val="000000"/>
              </w:rPr>
              <w:t xml:space="preserve">2 </w:t>
            </w:r>
          </w:p>
        </w:tc>
        <w:tc>
          <w:tcPr>
            <w:tcW w:w="567" w:type="dxa"/>
          </w:tcPr>
          <w:p w14:paraId="5826DE43" w14:textId="77777777" w:rsidR="00E158B6" w:rsidRPr="00D455EB" w:rsidRDefault="00E158B6" w:rsidP="009F58A5">
            <w:pPr>
              <w:autoSpaceDE w:val="0"/>
              <w:autoSpaceDN w:val="0"/>
              <w:adjustRightInd w:val="0"/>
              <w:spacing w:after="0" w:line="276" w:lineRule="auto"/>
              <w:rPr>
                <w:rFonts w:ascii="Calibri" w:hAnsi="Calibri" w:cs="Calibri"/>
                <w:color w:val="000000"/>
              </w:rPr>
            </w:pPr>
            <w:r w:rsidRPr="00D455EB">
              <w:rPr>
                <w:rFonts w:ascii="Calibri" w:hAnsi="Calibri" w:cs="Calibri"/>
                <w:b/>
                <w:bCs/>
                <w:color w:val="000000"/>
              </w:rPr>
              <w:t xml:space="preserve">3 </w:t>
            </w:r>
          </w:p>
        </w:tc>
        <w:tc>
          <w:tcPr>
            <w:tcW w:w="567" w:type="dxa"/>
          </w:tcPr>
          <w:p w14:paraId="66299498" w14:textId="77777777" w:rsidR="00E158B6" w:rsidRPr="00D455EB" w:rsidRDefault="00E158B6" w:rsidP="009F58A5">
            <w:pPr>
              <w:autoSpaceDE w:val="0"/>
              <w:autoSpaceDN w:val="0"/>
              <w:adjustRightInd w:val="0"/>
              <w:spacing w:after="0" w:line="276" w:lineRule="auto"/>
              <w:rPr>
                <w:rFonts w:ascii="Calibri" w:hAnsi="Calibri" w:cs="Calibri"/>
                <w:color w:val="000000"/>
              </w:rPr>
            </w:pPr>
            <w:r w:rsidRPr="00D455EB">
              <w:rPr>
                <w:rFonts w:ascii="Calibri" w:hAnsi="Calibri" w:cs="Calibri"/>
                <w:b/>
                <w:bCs/>
                <w:color w:val="000000"/>
              </w:rPr>
              <w:t xml:space="preserve">4 </w:t>
            </w:r>
          </w:p>
        </w:tc>
        <w:tc>
          <w:tcPr>
            <w:tcW w:w="708" w:type="dxa"/>
          </w:tcPr>
          <w:p w14:paraId="64366668" w14:textId="77777777" w:rsidR="00E158B6" w:rsidRPr="00D455EB" w:rsidRDefault="00E158B6" w:rsidP="009F58A5">
            <w:pPr>
              <w:autoSpaceDE w:val="0"/>
              <w:autoSpaceDN w:val="0"/>
              <w:adjustRightInd w:val="0"/>
              <w:spacing w:after="0" w:line="276" w:lineRule="auto"/>
              <w:rPr>
                <w:rFonts w:ascii="Calibri" w:hAnsi="Calibri" w:cs="Calibri"/>
                <w:color w:val="000000"/>
              </w:rPr>
            </w:pPr>
            <w:r w:rsidRPr="00D455EB">
              <w:rPr>
                <w:rFonts w:ascii="Calibri" w:hAnsi="Calibri" w:cs="Calibri"/>
                <w:b/>
                <w:bCs/>
                <w:color w:val="000000"/>
              </w:rPr>
              <w:t xml:space="preserve">5 </w:t>
            </w:r>
          </w:p>
        </w:tc>
        <w:tc>
          <w:tcPr>
            <w:tcW w:w="851" w:type="dxa"/>
          </w:tcPr>
          <w:p w14:paraId="16037FCC" w14:textId="77777777" w:rsidR="00E158B6" w:rsidRPr="00D455EB" w:rsidRDefault="00E158B6" w:rsidP="009F58A5">
            <w:pPr>
              <w:autoSpaceDE w:val="0"/>
              <w:autoSpaceDN w:val="0"/>
              <w:adjustRightInd w:val="0"/>
              <w:spacing w:after="0" w:line="276" w:lineRule="auto"/>
              <w:rPr>
                <w:rFonts w:ascii="Calibri" w:hAnsi="Calibri" w:cs="Calibri"/>
                <w:color w:val="000000"/>
              </w:rPr>
            </w:pPr>
            <w:r w:rsidRPr="00D455EB">
              <w:rPr>
                <w:rFonts w:ascii="Calibri" w:hAnsi="Calibri" w:cs="Calibri"/>
                <w:b/>
                <w:bCs/>
                <w:color w:val="000000"/>
              </w:rPr>
              <w:t xml:space="preserve">Don't </w:t>
            </w:r>
            <w:r w:rsidRPr="00D455EB">
              <w:rPr>
                <w:rFonts w:ascii="Calibri" w:hAnsi="Calibri" w:cs="Calibri"/>
                <w:b/>
                <w:bCs/>
                <w:color w:val="000000"/>
              </w:rPr>
              <w:lastRenderedPageBreak/>
              <w:t xml:space="preserve">know </w:t>
            </w:r>
          </w:p>
        </w:tc>
      </w:tr>
      <w:tr w:rsidR="00E158B6" w:rsidRPr="00D455EB" w14:paraId="14643D1B" w14:textId="77777777" w:rsidTr="00100C4E">
        <w:trPr>
          <w:trHeight w:val="412"/>
        </w:trPr>
        <w:tc>
          <w:tcPr>
            <w:tcW w:w="5633" w:type="dxa"/>
          </w:tcPr>
          <w:p w14:paraId="04EB908C" w14:textId="77777777" w:rsidR="00E158B6" w:rsidRPr="00D455EB" w:rsidRDefault="00E158B6" w:rsidP="009F58A5">
            <w:pPr>
              <w:pStyle w:val="Default"/>
              <w:spacing w:line="276" w:lineRule="auto"/>
              <w:rPr>
                <w:sz w:val="22"/>
                <w:szCs w:val="22"/>
                <w:lang w:val="en-GB"/>
              </w:rPr>
            </w:pPr>
            <w:r w:rsidRPr="00D455EB">
              <w:rPr>
                <w:sz w:val="22"/>
                <w:szCs w:val="22"/>
                <w:lang w:val="en-GB"/>
              </w:rPr>
              <w:lastRenderedPageBreak/>
              <w:t xml:space="preserve">A company's or group's strategy, business model, value creation </w:t>
            </w:r>
          </w:p>
        </w:tc>
        <w:tc>
          <w:tcPr>
            <w:tcW w:w="566" w:type="dxa"/>
          </w:tcPr>
          <w:p w14:paraId="5C14FD96" w14:textId="1C9B6B86" w:rsidR="00E158B6" w:rsidRPr="00D455EB" w:rsidRDefault="00602F03" w:rsidP="009F58A5">
            <w:pPr>
              <w:autoSpaceDE w:val="0"/>
              <w:autoSpaceDN w:val="0"/>
              <w:adjustRightInd w:val="0"/>
              <w:spacing w:after="0" w:line="276" w:lineRule="auto"/>
              <w:rPr>
                <w:rFonts w:ascii="Wingdings" w:hAnsi="Wingdings" w:cs="Wingdings"/>
                <w:color w:val="000000"/>
              </w:rPr>
            </w:pPr>
            <w:r w:rsidRPr="00D455EB">
              <w:rPr>
                <w:rFonts w:ascii="Wingdings" w:hAnsi="Wingdings" w:cs="Wingdings"/>
                <w:color w:val="000000"/>
              </w:rPr>
              <w:t></w:t>
            </w:r>
          </w:p>
        </w:tc>
        <w:tc>
          <w:tcPr>
            <w:tcW w:w="567" w:type="dxa"/>
          </w:tcPr>
          <w:p w14:paraId="2C513C35" w14:textId="77777777" w:rsidR="00E158B6" w:rsidRPr="00D455EB" w:rsidRDefault="00E158B6" w:rsidP="009F58A5">
            <w:pPr>
              <w:autoSpaceDE w:val="0"/>
              <w:autoSpaceDN w:val="0"/>
              <w:adjustRightInd w:val="0"/>
              <w:spacing w:after="0" w:line="276" w:lineRule="auto"/>
              <w:rPr>
                <w:rFonts w:ascii="Wingdings" w:hAnsi="Wingdings" w:cs="Wingdings"/>
                <w:color w:val="000000"/>
              </w:rPr>
            </w:pPr>
            <w:r w:rsidRPr="00D455EB">
              <w:rPr>
                <w:rFonts w:ascii="Wingdings" w:hAnsi="Wingdings" w:cs="Wingdings"/>
                <w:color w:val="000000"/>
              </w:rPr>
              <w:t></w:t>
            </w:r>
            <w:r w:rsidRPr="00D455EB">
              <w:rPr>
                <w:rFonts w:ascii="Wingdings" w:hAnsi="Wingdings" w:cs="Wingdings"/>
                <w:color w:val="000000"/>
              </w:rPr>
              <w:t></w:t>
            </w:r>
          </w:p>
        </w:tc>
        <w:tc>
          <w:tcPr>
            <w:tcW w:w="567" w:type="dxa"/>
          </w:tcPr>
          <w:p w14:paraId="437F997E" w14:textId="77777777" w:rsidR="00E158B6" w:rsidRPr="00D455EB" w:rsidRDefault="00E158B6" w:rsidP="009F58A5">
            <w:pPr>
              <w:autoSpaceDE w:val="0"/>
              <w:autoSpaceDN w:val="0"/>
              <w:adjustRightInd w:val="0"/>
              <w:spacing w:after="0" w:line="276" w:lineRule="auto"/>
              <w:rPr>
                <w:rFonts w:ascii="Wingdings" w:hAnsi="Wingdings" w:cs="Wingdings"/>
                <w:color w:val="000000"/>
              </w:rPr>
            </w:pPr>
            <w:r w:rsidRPr="00D455EB">
              <w:rPr>
                <w:rFonts w:ascii="Wingdings" w:hAnsi="Wingdings" w:cs="Wingdings"/>
                <w:color w:val="000000"/>
              </w:rPr>
              <w:t></w:t>
            </w:r>
            <w:r w:rsidRPr="00D455EB">
              <w:rPr>
                <w:rFonts w:ascii="Wingdings" w:hAnsi="Wingdings" w:cs="Wingdings"/>
                <w:color w:val="000000"/>
              </w:rPr>
              <w:t></w:t>
            </w:r>
          </w:p>
        </w:tc>
        <w:tc>
          <w:tcPr>
            <w:tcW w:w="567" w:type="dxa"/>
          </w:tcPr>
          <w:p w14:paraId="11304141" w14:textId="0330FB24" w:rsidR="00E158B6" w:rsidRPr="00D455EB" w:rsidRDefault="00C93F83" w:rsidP="009F58A5">
            <w:pPr>
              <w:autoSpaceDE w:val="0"/>
              <w:autoSpaceDN w:val="0"/>
              <w:adjustRightInd w:val="0"/>
              <w:spacing w:after="0" w:line="276" w:lineRule="auto"/>
              <w:rPr>
                <w:rFonts w:ascii="Wingdings" w:hAnsi="Wingdings" w:cs="Wingdings"/>
                <w:color w:val="000000"/>
              </w:rPr>
            </w:pPr>
            <w:r>
              <w:rPr>
                <w:b/>
                <w:bCs/>
              </w:rPr>
              <w:sym w:font="Wingdings 2" w:char="F052"/>
            </w:r>
            <w:r w:rsidR="00E158B6" w:rsidRPr="00D455EB">
              <w:rPr>
                <w:rFonts w:ascii="Wingdings" w:hAnsi="Wingdings" w:cs="Wingdings"/>
                <w:color w:val="000000"/>
              </w:rPr>
              <w:t></w:t>
            </w:r>
          </w:p>
        </w:tc>
        <w:tc>
          <w:tcPr>
            <w:tcW w:w="708" w:type="dxa"/>
          </w:tcPr>
          <w:p w14:paraId="03442339" w14:textId="5DBFAF0C" w:rsidR="00E158B6" w:rsidRPr="00B53478" w:rsidRDefault="00602F03" w:rsidP="009F58A5">
            <w:pPr>
              <w:autoSpaceDE w:val="0"/>
              <w:autoSpaceDN w:val="0"/>
              <w:adjustRightInd w:val="0"/>
              <w:spacing w:after="0" w:line="276" w:lineRule="auto"/>
              <w:rPr>
                <w:rFonts w:ascii="Wingdings" w:hAnsi="Wingdings" w:cs="Wingdings"/>
                <w:b/>
                <w:color w:val="000000"/>
              </w:rPr>
            </w:pPr>
            <w:r w:rsidRPr="00D455EB">
              <w:rPr>
                <w:rFonts w:ascii="Wingdings" w:hAnsi="Wingdings" w:cs="Wingdings"/>
                <w:color w:val="000000"/>
              </w:rPr>
              <w:t></w:t>
            </w:r>
          </w:p>
        </w:tc>
        <w:tc>
          <w:tcPr>
            <w:tcW w:w="851" w:type="dxa"/>
          </w:tcPr>
          <w:p w14:paraId="6807F58E" w14:textId="77777777" w:rsidR="00E158B6" w:rsidRPr="00D455EB" w:rsidRDefault="00E158B6" w:rsidP="009F58A5">
            <w:pPr>
              <w:autoSpaceDE w:val="0"/>
              <w:autoSpaceDN w:val="0"/>
              <w:adjustRightInd w:val="0"/>
              <w:spacing w:after="0" w:line="276" w:lineRule="auto"/>
              <w:rPr>
                <w:rFonts w:ascii="Wingdings" w:hAnsi="Wingdings" w:cs="Wingdings"/>
                <w:color w:val="000000"/>
              </w:rPr>
            </w:pPr>
            <w:r w:rsidRPr="00D455EB">
              <w:rPr>
                <w:rFonts w:ascii="Wingdings" w:hAnsi="Wingdings" w:cs="Wingdings"/>
                <w:color w:val="000000"/>
              </w:rPr>
              <w:t></w:t>
            </w:r>
            <w:r w:rsidRPr="00D455EB">
              <w:rPr>
                <w:rFonts w:ascii="Wingdings" w:hAnsi="Wingdings" w:cs="Wingdings"/>
                <w:color w:val="000000"/>
              </w:rPr>
              <w:t></w:t>
            </w:r>
          </w:p>
        </w:tc>
      </w:tr>
      <w:tr w:rsidR="00E158B6" w:rsidRPr="00D455EB" w14:paraId="3121DD6B" w14:textId="77777777" w:rsidTr="00100C4E">
        <w:trPr>
          <w:trHeight w:val="412"/>
        </w:trPr>
        <w:tc>
          <w:tcPr>
            <w:tcW w:w="5633" w:type="dxa"/>
          </w:tcPr>
          <w:p w14:paraId="6488EA3B" w14:textId="77777777" w:rsidR="00E158B6" w:rsidRPr="00D455EB" w:rsidRDefault="00E158B6" w:rsidP="009F58A5">
            <w:pPr>
              <w:autoSpaceDE w:val="0"/>
              <w:autoSpaceDN w:val="0"/>
              <w:adjustRightInd w:val="0"/>
              <w:spacing w:after="0" w:line="276" w:lineRule="auto"/>
              <w:rPr>
                <w:rFonts w:ascii="Calibri" w:hAnsi="Calibri" w:cs="Calibri"/>
                <w:color w:val="000000"/>
              </w:rPr>
            </w:pPr>
            <w:r w:rsidRPr="00D455EB">
              <w:rPr>
                <w:rFonts w:ascii="Calibri" w:hAnsi="Calibri" w:cs="Calibri"/>
                <w:color w:val="000000"/>
              </w:rPr>
              <w:t xml:space="preserve">A company's or group's intangible assets, including goodwill, irrespective of whether these appear on the balance sheet or not </w:t>
            </w:r>
          </w:p>
        </w:tc>
        <w:tc>
          <w:tcPr>
            <w:tcW w:w="566" w:type="dxa"/>
          </w:tcPr>
          <w:p w14:paraId="738EC6D3" w14:textId="77777777" w:rsidR="00E158B6" w:rsidRPr="00D455EB" w:rsidRDefault="00E158B6" w:rsidP="009F58A5">
            <w:pPr>
              <w:autoSpaceDE w:val="0"/>
              <w:autoSpaceDN w:val="0"/>
              <w:adjustRightInd w:val="0"/>
              <w:spacing w:after="0" w:line="276" w:lineRule="auto"/>
              <w:rPr>
                <w:rFonts w:ascii="Wingdings" w:hAnsi="Wingdings" w:cs="Wingdings"/>
                <w:color w:val="000000"/>
              </w:rPr>
            </w:pPr>
            <w:r w:rsidRPr="00D455EB">
              <w:rPr>
                <w:rFonts w:ascii="Wingdings" w:hAnsi="Wingdings" w:cs="Wingdings"/>
                <w:color w:val="000000"/>
              </w:rPr>
              <w:t></w:t>
            </w:r>
            <w:r w:rsidRPr="00D455EB">
              <w:rPr>
                <w:rFonts w:ascii="Wingdings" w:hAnsi="Wingdings" w:cs="Wingdings"/>
                <w:color w:val="000000"/>
              </w:rPr>
              <w:t></w:t>
            </w:r>
          </w:p>
        </w:tc>
        <w:tc>
          <w:tcPr>
            <w:tcW w:w="567" w:type="dxa"/>
          </w:tcPr>
          <w:p w14:paraId="476E9459" w14:textId="77777777" w:rsidR="00E158B6" w:rsidRPr="00D455EB" w:rsidRDefault="00E158B6" w:rsidP="009F58A5">
            <w:pPr>
              <w:autoSpaceDE w:val="0"/>
              <w:autoSpaceDN w:val="0"/>
              <w:adjustRightInd w:val="0"/>
              <w:spacing w:after="0" w:line="276" w:lineRule="auto"/>
              <w:rPr>
                <w:rFonts w:ascii="Wingdings" w:hAnsi="Wingdings" w:cs="Wingdings"/>
                <w:color w:val="000000"/>
              </w:rPr>
            </w:pPr>
            <w:r w:rsidRPr="00D455EB">
              <w:rPr>
                <w:rFonts w:ascii="Wingdings" w:hAnsi="Wingdings" w:cs="Wingdings"/>
                <w:color w:val="000000"/>
              </w:rPr>
              <w:t></w:t>
            </w:r>
            <w:r w:rsidRPr="00D455EB">
              <w:rPr>
                <w:rFonts w:ascii="Wingdings" w:hAnsi="Wingdings" w:cs="Wingdings"/>
                <w:color w:val="000000"/>
              </w:rPr>
              <w:t></w:t>
            </w:r>
          </w:p>
        </w:tc>
        <w:tc>
          <w:tcPr>
            <w:tcW w:w="567" w:type="dxa"/>
          </w:tcPr>
          <w:p w14:paraId="783DF25F" w14:textId="77777777" w:rsidR="00E158B6" w:rsidRPr="00D455EB" w:rsidRDefault="00E158B6" w:rsidP="009F58A5">
            <w:pPr>
              <w:autoSpaceDE w:val="0"/>
              <w:autoSpaceDN w:val="0"/>
              <w:adjustRightInd w:val="0"/>
              <w:spacing w:after="0" w:line="276" w:lineRule="auto"/>
              <w:rPr>
                <w:rFonts w:ascii="Wingdings" w:hAnsi="Wingdings" w:cs="Wingdings"/>
                <w:color w:val="000000"/>
              </w:rPr>
            </w:pPr>
            <w:r w:rsidRPr="00D455EB">
              <w:rPr>
                <w:rFonts w:ascii="Wingdings" w:hAnsi="Wingdings" w:cs="Wingdings"/>
                <w:color w:val="000000"/>
              </w:rPr>
              <w:t></w:t>
            </w:r>
            <w:r w:rsidRPr="00D455EB">
              <w:rPr>
                <w:rFonts w:ascii="Wingdings" w:hAnsi="Wingdings" w:cs="Wingdings"/>
                <w:color w:val="000000"/>
              </w:rPr>
              <w:t></w:t>
            </w:r>
          </w:p>
        </w:tc>
        <w:tc>
          <w:tcPr>
            <w:tcW w:w="567" w:type="dxa"/>
          </w:tcPr>
          <w:p w14:paraId="7B8810C2" w14:textId="7D681877" w:rsidR="00E158B6" w:rsidRPr="00D455EB" w:rsidRDefault="00C93F83" w:rsidP="009F58A5">
            <w:pPr>
              <w:autoSpaceDE w:val="0"/>
              <w:autoSpaceDN w:val="0"/>
              <w:adjustRightInd w:val="0"/>
              <w:spacing w:after="0" w:line="276" w:lineRule="auto"/>
              <w:rPr>
                <w:rFonts w:ascii="Wingdings" w:hAnsi="Wingdings" w:cs="Wingdings"/>
                <w:color w:val="000000"/>
              </w:rPr>
            </w:pPr>
            <w:r>
              <w:rPr>
                <w:b/>
                <w:bCs/>
              </w:rPr>
              <w:sym w:font="Wingdings 2" w:char="F052"/>
            </w:r>
            <w:r w:rsidR="00E158B6" w:rsidRPr="00D455EB">
              <w:rPr>
                <w:rFonts w:ascii="Wingdings" w:hAnsi="Wingdings" w:cs="Wingdings"/>
                <w:color w:val="000000"/>
              </w:rPr>
              <w:t></w:t>
            </w:r>
          </w:p>
        </w:tc>
        <w:tc>
          <w:tcPr>
            <w:tcW w:w="708" w:type="dxa"/>
          </w:tcPr>
          <w:p w14:paraId="2DF7D232" w14:textId="4C1D3271" w:rsidR="00E158B6" w:rsidRPr="00B53478" w:rsidRDefault="00602F03" w:rsidP="009F58A5">
            <w:pPr>
              <w:autoSpaceDE w:val="0"/>
              <w:autoSpaceDN w:val="0"/>
              <w:adjustRightInd w:val="0"/>
              <w:spacing w:after="0" w:line="276" w:lineRule="auto"/>
              <w:rPr>
                <w:rFonts w:ascii="Wingdings" w:hAnsi="Wingdings" w:cs="Wingdings"/>
                <w:b/>
                <w:color w:val="000000"/>
              </w:rPr>
            </w:pPr>
            <w:r w:rsidRPr="00D455EB">
              <w:rPr>
                <w:rFonts w:ascii="Wingdings" w:hAnsi="Wingdings" w:cs="Wingdings"/>
                <w:color w:val="000000"/>
              </w:rPr>
              <w:t></w:t>
            </w:r>
          </w:p>
        </w:tc>
        <w:tc>
          <w:tcPr>
            <w:tcW w:w="851" w:type="dxa"/>
          </w:tcPr>
          <w:p w14:paraId="17479B6A" w14:textId="77777777" w:rsidR="00E158B6" w:rsidRPr="00D455EB" w:rsidRDefault="00E158B6" w:rsidP="009F58A5">
            <w:pPr>
              <w:autoSpaceDE w:val="0"/>
              <w:autoSpaceDN w:val="0"/>
              <w:adjustRightInd w:val="0"/>
              <w:spacing w:after="0" w:line="276" w:lineRule="auto"/>
              <w:rPr>
                <w:rFonts w:ascii="Wingdings" w:hAnsi="Wingdings" w:cs="Wingdings"/>
                <w:color w:val="000000"/>
              </w:rPr>
            </w:pPr>
            <w:r w:rsidRPr="00D455EB">
              <w:rPr>
                <w:rFonts w:ascii="Wingdings" w:hAnsi="Wingdings" w:cs="Wingdings"/>
                <w:color w:val="000000"/>
              </w:rPr>
              <w:t></w:t>
            </w:r>
            <w:r w:rsidRPr="00D455EB">
              <w:rPr>
                <w:rFonts w:ascii="Wingdings" w:hAnsi="Wingdings" w:cs="Wingdings"/>
                <w:color w:val="000000"/>
              </w:rPr>
              <w:t></w:t>
            </w:r>
          </w:p>
        </w:tc>
      </w:tr>
      <w:tr w:rsidR="00E158B6" w:rsidRPr="00D455EB" w14:paraId="72ADA47F" w14:textId="77777777" w:rsidTr="00100C4E">
        <w:trPr>
          <w:trHeight w:val="412"/>
        </w:trPr>
        <w:tc>
          <w:tcPr>
            <w:tcW w:w="5633" w:type="dxa"/>
          </w:tcPr>
          <w:p w14:paraId="7B381647" w14:textId="77777777" w:rsidR="00E158B6" w:rsidRPr="00D455EB" w:rsidRDefault="00E158B6" w:rsidP="009F58A5">
            <w:pPr>
              <w:autoSpaceDE w:val="0"/>
              <w:autoSpaceDN w:val="0"/>
              <w:adjustRightInd w:val="0"/>
              <w:spacing w:after="0" w:line="276" w:lineRule="auto"/>
              <w:rPr>
                <w:rFonts w:ascii="Calibri" w:hAnsi="Calibri" w:cs="Calibri"/>
                <w:color w:val="000000"/>
              </w:rPr>
            </w:pPr>
            <w:r w:rsidRPr="00D455EB">
              <w:rPr>
                <w:rFonts w:ascii="Calibri" w:hAnsi="Calibri" w:cs="Calibri"/>
                <w:color w:val="000000"/>
              </w:rPr>
              <w:t>A company's or group's policies and risks on dividends, including amounts available for distribution</w:t>
            </w:r>
          </w:p>
        </w:tc>
        <w:tc>
          <w:tcPr>
            <w:tcW w:w="566" w:type="dxa"/>
          </w:tcPr>
          <w:p w14:paraId="31BB9BC7" w14:textId="77777777" w:rsidR="00E158B6" w:rsidRPr="00D455EB" w:rsidRDefault="00E158B6" w:rsidP="009F58A5">
            <w:pPr>
              <w:autoSpaceDE w:val="0"/>
              <w:autoSpaceDN w:val="0"/>
              <w:adjustRightInd w:val="0"/>
              <w:spacing w:after="0" w:line="276" w:lineRule="auto"/>
              <w:rPr>
                <w:rFonts w:ascii="Wingdings" w:hAnsi="Wingdings" w:cs="Wingdings"/>
                <w:color w:val="000000"/>
              </w:rPr>
            </w:pPr>
            <w:r w:rsidRPr="00D455EB">
              <w:rPr>
                <w:rFonts w:ascii="Wingdings" w:hAnsi="Wingdings" w:cs="Wingdings"/>
                <w:color w:val="000000"/>
              </w:rPr>
              <w:t></w:t>
            </w:r>
            <w:r w:rsidRPr="00D455EB">
              <w:rPr>
                <w:rFonts w:ascii="Wingdings" w:hAnsi="Wingdings" w:cs="Wingdings"/>
                <w:color w:val="000000"/>
              </w:rPr>
              <w:t></w:t>
            </w:r>
          </w:p>
        </w:tc>
        <w:tc>
          <w:tcPr>
            <w:tcW w:w="567" w:type="dxa"/>
          </w:tcPr>
          <w:p w14:paraId="0553F00C" w14:textId="77777777" w:rsidR="00E158B6" w:rsidRPr="00D455EB" w:rsidRDefault="00E158B6" w:rsidP="009F58A5">
            <w:pPr>
              <w:autoSpaceDE w:val="0"/>
              <w:autoSpaceDN w:val="0"/>
              <w:adjustRightInd w:val="0"/>
              <w:spacing w:after="0" w:line="276" w:lineRule="auto"/>
              <w:rPr>
                <w:rFonts w:ascii="Wingdings" w:hAnsi="Wingdings" w:cs="Wingdings"/>
                <w:color w:val="000000"/>
              </w:rPr>
            </w:pPr>
            <w:r w:rsidRPr="00D455EB">
              <w:rPr>
                <w:rFonts w:ascii="Wingdings" w:hAnsi="Wingdings" w:cs="Wingdings"/>
                <w:color w:val="000000"/>
              </w:rPr>
              <w:t></w:t>
            </w:r>
            <w:r w:rsidRPr="00D455EB">
              <w:rPr>
                <w:rFonts w:ascii="Wingdings" w:hAnsi="Wingdings" w:cs="Wingdings"/>
                <w:color w:val="000000"/>
              </w:rPr>
              <w:t></w:t>
            </w:r>
          </w:p>
        </w:tc>
        <w:tc>
          <w:tcPr>
            <w:tcW w:w="567" w:type="dxa"/>
          </w:tcPr>
          <w:p w14:paraId="002CAC2B" w14:textId="77777777" w:rsidR="00E158B6" w:rsidRPr="00D455EB" w:rsidRDefault="00E158B6" w:rsidP="009F58A5">
            <w:pPr>
              <w:autoSpaceDE w:val="0"/>
              <w:autoSpaceDN w:val="0"/>
              <w:adjustRightInd w:val="0"/>
              <w:spacing w:after="0" w:line="276" w:lineRule="auto"/>
              <w:rPr>
                <w:rFonts w:ascii="Wingdings" w:hAnsi="Wingdings" w:cs="Wingdings"/>
                <w:color w:val="000000"/>
              </w:rPr>
            </w:pPr>
            <w:r w:rsidRPr="00D455EB">
              <w:rPr>
                <w:rFonts w:ascii="Wingdings" w:hAnsi="Wingdings" w:cs="Wingdings"/>
                <w:color w:val="000000"/>
              </w:rPr>
              <w:t></w:t>
            </w:r>
            <w:r w:rsidRPr="00D455EB">
              <w:rPr>
                <w:rFonts w:ascii="Wingdings" w:hAnsi="Wingdings" w:cs="Wingdings"/>
                <w:color w:val="000000"/>
              </w:rPr>
              <w:t></w:t>
            </w:r>
          </w:p>
        </w:tc>
        <w:tc>
          <w:tcPr>
            <w:tcW w:w="567" w:type="dxa"/>
          </w:tcPr>
          <w:p w14:paraId="4CD59CC0" w14:textId="7B187690" w:rsidR="00E158B6" w:rsidRPr="00D455EB" w:rsidRDefault="00C93F83" w:rsidP="009F58A5">
            <w:pPr>
              <w:autoSpaceDE w:val="0"/>
              <w:autoSpaceDN w:val="0"/>
              <w:adjustRightInd w:val="0"/>
              <w:spacing w:after="0" w:line="276" w:lineRule="auto"/>
              <w:rPr>
                <w:rFonts w:ascii="Wingdings" w:hAnsi="Wingdings" w:cs="Wingdings"/>
                <w:color w:val="000000"/>
              </w:rPr>
            </w:pPr>
            <w:r>
              <w:rPr>
                <w:b/>
                <w:bCs/>
              </w:rPr>
              <w:sym w:font="Wingdings 2" w:char="F052"/>
            </w:r>
            <w:r w:rsidR="00E158B6" w:rsidRPr="00D455EB">
              <w:rPr>
                <w:rFonts w:ascii="Wingdings" w:hAnsi="Wingdings" w:cs="Wingdings"/>
                <w:color w:val="000000"/>
              </w:rPr>
              <w:t></w:t>
            </w:r>
          </w:p>
        </w:tc>
        <w:tc>
          <w:tcPr>
            <w:tcW w:w="708" w:type="dxa"/>
          </w:tcPr>
          <w:p w14:paraId="39EB5542" w14:textId="7F8CA63D" w:rsidR="00E158B6" w:rsidRPr="00B53478" w:rsidRDefault="00602F03" w:rsidP="009F58A5">
            <w:pPr>
              <w:autoSpaceDE w:val="0"/>
              <w:autoSpaceDN w:val="0"/>
              <w:adjustRightInd w:val="0"/>
              <w:spacing w:after="0" w:line="276" w:lineRule="auto"/>
              <w:rPr>
                <w:rFonts w:ascii="Wingdings" w:hAnsi="Wingdings" w:cs="Wingdings"/>
                <w:b/>
                <w:color w:val="000000"/>
              </w:rPr>
            </w:pPr>
            <w:r w:rsidRPr="00D455EB">
              <w:rPr>
                <w:rFonts w:ascii="Wingdings" w:hAnsi="Wingdings" w:cs="Wingdings"/>
                <w:color w:val="000000"/>
              </w:rPr>
              <w:t></w:t>
            </w:r>
          </w:p>
        </w:tc>
        <w:tc>
          <w:tcPr>
            <w:tcW w:w="851" w:type="dxa"/>
          </w:tcPr>
          <w:p w14:paraId="14328F3C" w14:textId="77777777" w:rsidR="00E158B6" w:rsidRPr="00D455EB" w:rsidRDefault="00E158B6" w:rsidP="009F58A5">
            <w:pPr>
              <w:autoSpaceDE w:val="0"/>
              <w:autoSpaceDN w:val="0"/>
              <w:adjustRightInd w:val="0"/>
              <w:spacing w:after="0" w:line="276" w:lineRule="auto"/>
              <w:rPr>
                <w:rFonts w:ascii="Wingdings" w:hAnsi="Wingdings" w:cs="Wingdings"/>
                <w:color w:val="000000"/>
              </w:rPr>
            </w:pPr>
            <w:r w:rsidRPr="00D455EB">
              <w:rPr>
                <w:rFonts w:ascii="Wingdings" w:hAnsi="Wingdings" w:cs="Wingdings"/>
                <w:color w:val="000000"/>
              </w:rPr>
              <w:t></w:t>
            </w:r>
            <w:r w:rsidRPr="00D455EB">
              <w:rPr>
                <w:rFonts w:ascii="Wingdings" w:hAnsi="Wingdings" w:cs="Wingdings"/>
                <w:color w:val="000000"/>
              </w:rPr>
              <w:t></w:t>
            </w:r>
          </w:p>
        </w:tc>
      </w:tr>
      <w:tr w:rsidR="00E158B6" w:rsidRPr="00D455EB" w14:paraId="6DA7E632" w14:textId="77777777" w:rsidTr="00100C4E">
        <w:trPr>
          <w:trHeight w:val="412"/>
        </w:trPr>
        <w:tc>
          <w:tcPr>
            <w:tcW w:w="5633" w:type="dxa"/>
          </w:tcPr>
          <w:p w14:paraId="0A8C82B8" w14:textId="77777777" w:rsidR="00E158B6" w:rsidRPr="00D455EB" w:rsidRDefault="00E158B6" w:rsidP="009F58A5">
            <w:pPr>
              <w:autoSpaceDE w:val="0"/>
              <w:autoSpaceDN w:val="0"/>
              <w:adjustRightInd w:val="0"/>
              <w:spacing w:after="0" w:line="276" w:lineRule="auto"/>
              <w:rPr>
                <w:rFonts w:ascii="Calibri" w:hAnsi="Calibri" w:cs="Calibri"/>
                <w:color w:val="000000"/>
              </w:rPr>
            </w:pPr>
            <w:r w:rsidRPr="00D455EB">
              <w:rPr>
                <w:rFonts w:ascii="Calibri" w:hAnsi="Calibri" w:cs="Calibri"/>
                <w:color w:val="000000"/>
              </w:rPr>
              <w:t xml:space="preserve">A company's or group's cash flows </w:t>
            </w:r>
          </w:p>
        </w:tc>
        <w:tc>
          <w:tcPr>
            <w:tcW w:w="566" w:type="dxa"/>
          </w:tcPr>
          <w:p w14:paraId="4B7F7395" w14:textId="77777777" w:rsidR="00E158B6" w:rsidRPr="00D455EB" w:rsidRDefault="00E158B6" w:rsidP="009F58A5">
            <w:pPr>
              <w:autoSpaceDE w:val="0"/>
              <w:autoSpaceDN w:val="0"/>
              <w:adjustRightInd w:val="0"/>
              <w:spacing w:after="0" w:line="276" w:lineRule="auto"/>
              <w:rPr>
                <w:rFonts w:ascii="Wingdings" w:hAnsi="Wingdings" w:cs="Wingdings"/>
                <w:color w:val="000000"/>
              </w:rPr>
            </w:pPr>
            <w:r w:rsidRPr="00D455EB">
              <w:rPr>
                <w:rFonts w:ascii="Wingdings" w:hAnsi="Wingdings" w:cs="Wingdings"/>
                <w:color w:val="000000"/>
              </w:rPr>
              <w:t></w:t>
            </w:r>
            <w:r w:rsidRPr="00D455EB">
              <w:rPr>
                <w:rFonts w:ascii="Wingdings" w:hAnsi="Wingdings" w:cs="Wingdings"/>
                <w:color w:val="000000"/>
              </w:rPr>
              <w:t></w:t>
            </w:r>
          </w:p>
        </w:tc>
        <w:tc>
          <w:tcPr>
            <w:tcW w:w="567" w:type="dxa"/>
          </w:tcPr>
          <w:p w14:paraId="7381F172" w14:textId="77777777" w:rsidR="00E158B6" w:rsidRPr="00D455EB" w:rsidRDefault="00E158B6" w:rsidP="009F58A5">
            <w:pPr>
              <w:autoSpaceDE w:val="0"/>
              <w:autoSpaceDN w:val="0"/>
              <w:adjustRightInd w:val="0"/>
              <w:spacing w:after="0" w:line="276" w:lineRule="auto"/>
              <w:rPr>
                <w:rFonts w:ascii="Wingdings" w:hAnsi="Wingdings" w:cs="Wingdings"/>
                <w:color w:val="000000"/>
              </w:rPr>
            </w:pPr>
            <w:r w:rsidRPr="00D455EB">
              <w:rPr>
                <w:rFonts w:ascii="Wingdings" w:hAnsi="Wingdings" w:cs="Wingdings"/>
                <w:color w:val="000000"/>
              </w:rPr>
              <w:t></w:t>
            </w:r>
            <w:r w:rsidRPr="00D455EB">
              <w:rPr>
                <w:rFonts w:ascii="Wingdings" w:hAnsi="Wingdings" w:cs="Wingdings"/>
                <w:color w:val="000000"/>
              </w:rPr>
              <w:t></w:t>
            </w:r>
          </w:p>
        </w:tc>
        <w:tc>
          <w:tcPr>
            <w:tcW w:w="567" w:type="dxa"/>
          </w:tcPr>
          <w:p w14:paraId="5B1885D8" w14:textId="77777777" w:rsidR="00E158B6" w:rsidRPr="00D455EB" w:rsidRDefault="00E158B6" w:rsidP="009F58A5">
            <w:pPr>
              <w:autoSpaceDE w:val="0"/>
              <w:autoSpaceDN w:val="0"/>
              <w:adjustRightInd w:val="0"/>
              <w:spacing w:after="0" w:line="276" w:lineRule="auto"/>
              <w:rPr>
                <w:rFonts w:ascii="Wingdings" w:hAnsi="Wingdings" w:cs="Wingdings"/>
                <w:color w:val="000000"/>
              </w:rPr>
            </w:pPr>
            <w:r w:rsidRPr="00D455EB">
              <w:rPr>
                <w:rFonts w:ascii="Wingdings" w:hAnsi="Wingdings" w:cs="Wingdings"/>
                <w:color w:val="000000"/>
              </w:rPr>
              <w:t></w:t>
            </w:r>
            <w:r w:rsidRPr="00D455EB">
              <w:rPr>
                <w:rFonts w:ascii="Wingdings" w:hAnsi="Wingdings" w:cs="Wingdings"/>
                <w:color w:val="000000"/>
              </w:rPr>
              <w:t></w:t>
            </w:r>
          </w:p>
        </w:tc>
        <w:tc>
          <w:tcPr>
            <w:tcW w:w="567" w:type="dxa"/>
          </w:tcPr>
          <w:p w14:paraId="56D38ACE" w14:textId="3F606CEC" w:rsidR="00E158B6" w:rsidRPr="00D455EB" w:rsidRDefault="00C93F83" w:rsidP="009F58A5">
            <w:pPr>
              <w:autoSpaceDE w:val="0"/>
              <w:autoSpaceDN w:val="0"/>
              <w:adjustRightInd w:val="0"/>
              <w:spacing w:after="0" w:line="276" w:lineRule="auto"/>
              <w:rPr>
                <w:rFonts w:ascii="Wingdings" w:hAnsi="Wingdings" w:cs="Wingdings"/>
                <w:color w:val="000000"/>
              </w:rPr>
            </w:pPr>
            <w:r>
              <w:rPr>
                <w:b/>
                <w:bCs/>
              </w:rPr>
              <w:sym w:font="Wingdings 2" w:char="F052"/>
            </w:r>
            <w:r w:rsidR="00E158B6" w:rsidRPr="00D455EB">
              <w:rPr>
                <w:rFonts w:ascii="Wingdings" w:hAnsi="Wingdings" w:cs="Wingdings"/>
                <w:color w:val="000000"/>
              </w:rPr>
              <w:t></w:t>
            </w:r>
          </w:p>
        </w:tc>
        <w:tc>
          <w:tcPr>
            <w:tcW w:w="708" w:type="dxa"/>
          </w:tcPr>
          <w:p w14:paraId="0C80EACA" w14:textId="102CBA89" w:rsidR="00E158B6" w:rsidRPr="00B53478" w:rsidRDefault="00602F03" w:rsidP="009F58A5">
            <w:pPr>
              <w:autoSpaceDE w:val="0"/>
              <w:autoSpaceDN w:val="0"/>
              <w:adjustRightInd w:val="0"/>
              <w:spacing w:after="0" w:line="276" w:lineRule="auto"/>
              <w:rPr>
                <w:rFonts w:ascii="Wingdings" w:hAnsi="Wingdings" w:cs="Wingdings"/>
                <w:b/>
                <w:color w:val="000000"/>
                <w:highlight w:val="yellow"/>
              </w:rPr>
            </w:pPr>
            <w:r w:rsidRPr="00D455EB">
              <w:rPr>
                <w:rFonts w:ascii="Wingdings" w:hAnsi="Wingdings" w:cs="Wingdings"/>
                <w:color w:val="000000"/>
              </w:rPr>
              <w:t></w:t>
            </w:r>
          </w:p>
        </w:tc>
        <w:tc>
          <w:tcPr>
            <w:tcW w:w="851" w:type="dxa"/>
          </w:tcPr>
          <w:p w14:paraId="48BBF4B7" w14:textId="77777777" w:rsidR="00E158B6" w:rsidRPr="00D455EB" w:rsidRDefault="00E158B6" w:rsidP="009F58A5">
            <w:pPr>
              <w:autoSpaceDE w:val="0"/>
              <w:autoSpaceDN w:val="0"/>
              <w:adjustRightInd w:val="0"/>
              <w:spacing w:after="0" w:line="276" w:lineRule="auto"/>
              <w:rPr>
                <w:rFonts w:ascii="Wingdings" w:hAnsi="Wingdings" w:cs="Wingdings"/>
                <w:color w:val="000000"/>
              </w:rPr>
            </w:pPr>
            <w:r w:rsidRPr="00D455EB">
              <w:rPr>
                <w:rFonts w:ascii="Wingdings" w:hAnsi="Wingdings" w:cs="Wingdings"/>
                <w:color w:val="000000"/>
              </w:rPr>
              <w:t></w:t>
            </w:r>
            <w:r w:rsidRPr="00D455EB">
              <w:rPr>
                <w:rFonts w:ascii="Wingdings" w:hAnsi="Wingdings" w:cs="Wingdings"/>
                <w:color w:val="000000"/>
              </w:rPr>
              <w:t></w:t>
            </w:r>
          </w:p>
        </w:tc>
      </w:tr>
    </w:tbl>
    <w:p w14:paraId="5D370493" w14:textId="77777777" w:rsidR="00E158B6" w:rsidRPr="00100C4E" w:rsidRDefault="00E158B6" w:rsidP="009F58A5">
      <w:pPr>
        <w:autoSpaceDE w:val="0"/>
        <w:autoSpaceDN w:val="0"/>
        <w:adjustRightInd w:val="0"/>
        <w:spacing w:after="0" w:line="276" w:lineRule="auto"/>
        <w:rPr>
          <w:rFonts w:ascii="Calibri" w:hAnsi="Calibri" w:cs="Calibri"/>
          <w:color w:val="000000"/>
          <w:sz w:val="18"/>
          <w:szCs w:val="18"/>
        </w:rPr>
      </w:pPr>
      <w:r w:rsidRPr="00100C4E">
        <w:rPr>
          <w:rFonts w:ascii="Calibri" w:hAnsi="Calibri" w:cs="Calibri"/>
          <w:color w:val="000000"/>
          <w:sz w:val="18"/>
          <w:szCs w:val="18"/>
        </w:rPr>
        <w:t>(1= totally disagree, 2= mostly disagree, 3= partially disagree and partially agree, 4= mostly agree</w:t>
      </w:r>
      <w:r w:rsidRPr="00602F03">
        <w:rPr>
          <w:rFonts w:ascii="Calibri" w:hAnsi="Calibri" w:cs="Calibri"/>
          <w:color w:val="000000"/>
          <w:sz w:val="18"/>
          <w:szCs w:val="18"/>
        </w:rPr>
        <w:t>, 5 = totally agree)</w:t>
      </w:r>
      <w:r w:rsidRPr="00100C4E">
        <w:rPr>
          <w:rFonts w:ascii="Calibri" w:hAnsi="Calibri" w:cs="Calibri"/>
          <w:color w:val="000000"/>
          <w:sz w:val="18"/>
          <w:szCs w:val="18"/>
        </w:rPr>
        <w:t xml:space="preserve"> </w:t>
      </w:r>
    </w:p>
    <w:p w14:paraId="22B75159" w14:textId="77777777" w:rsidR="00E158B6" w:rsidRDefault="00E158B6" w:rsidP="009F58A5">
      <w:pPr>
        <w:spacing w:after="0" w:line="276" w:lineRule="auto"/>
        <w:jc w:val="both"/>
      </w:pPr>
    </w:p>
    <w:p w14:paraId="6DB883EB" w14:textId="77777777" w:rsidR="00100C4E" w:rsidRDefault="00100C4E" w:rsidP="009F58A5">
      <w:pPr>
        <w:spacing w:after="0" w:line="276" w:lineRule="auto"/>
        <w:jc w:val="both"/>
      </w:pPr>
      <w:r w:rsidRPr="00100C4E">
        <w:t xml:space="preserve">Please explain, including if in your view additional financial information should be provided:  </w:t>
      </w:r>
    </w:p>
    <w:p w14:paraId="7963F8FF" w14:textId="0CF8A71D" w:rsidR="00E158B6" w:rsidRPr="002867F8" w:rsidRDefault="00E158B6" w:rsidP="00D72187">
      <w:pPr>
        <w:pStyle w:val="Default"/>
        <w:pBdr>
          <w:top w:val="single" w:sz="4" w:space="1" w:color="auto"/>
          <w:left w:val="single" w:sz="4" w:space="4" w:color="auto"/>
          <w:bottom w:val="single" w:sz="4" w:space="1" w:color="auto"/>
          <w:right w:val="single" w:sz="4" w:space="4" w:color="auto"/>
        </w:pBdr>
        <w:spacing w:line="276" w:lineRule="auto"/>
        <w:jc w:val="both"/>
        <w:rPr>
          <w:sz w:val="23"/>
          <w:szCs w:val="23"/>
          <w:lang w:val="en-GB"/>
        </w:rPr>
      </w:pPr>
    </w:p>
    <w:p w14:paraId="0B543A2A" w14:textId="77777777" w:rsidR="00E158B6" w:rsidRPr="00CF1914" w:rsidRDefault="00E158B6" w:rsidP="009F58A5">
      <w:pPr>
        <w:spacing w:after="0" w:line="276" w:lineRule="auto"/>
        <w:jc w:val="both"/>
      </w:pPr>
    </w:p>
    <w:p w14:paraId="3948038C" w14:textId="77777777" w:rsidR="00E158B6" w:rsidRPr="00CF1914" w:rsidRDefault="00E158B6" w:rsidP="009F58A5">
      <w:pPr>
        <w:pStyle w:val="Default"/>
        <w:spacing w:line="276" w:lineRule="auto"/>
        <w:rPr>
          <w:lang w:val="en-GB"/>
        </w:rPr>
      </w:pPr>
    </w:p>
    <w:p w14:paraId="1ABCE4BC" w14:textId="77777777" w:rsidR="00E158B6" w:rsidRPr="00100C4E" w:rsidRDefault="00E158B6" w:rsidP="009F58A5">
      <w:pPr>
        <w:pStyle w:val="Default"/>
        <w:spacing w:line="276" w:lineRule="auto"/>
        <w:jc w:val="both"/>
        <w:rPr>
          <w:b/>
          <w:sz w:val="22"/>
          <w:szCs w:val="22"/>
          <w:lang w:val="en-GB"/>
        </w:rPr>
      </w:pPr>
      <w:r w:rsidRPr="00100C4E">
        <w:rPr>
          <w:b/>
          <w:sz w:val="22"/>
          <w:szCs w:val="22"/>
          <w:lang w:val="en-GB"/>
        </w:rPr>
        <w:t xml:space="preserve">17. Is there any other information that you would find useful but which is not currently published by companies? </w:t>
      </w:r>
    </w:p>
    <w:p w14:paraId="5B9FAFBA" w14:textId="742D7E1A" w:rsidR="00E158B6" w:rsidRPr="00E158B6" w:rsidRDefault="00E158B6" w:rsidP="00C76EFC">
      <w:pPr>
        <w:pStyle w:val="Default"/>
        <w:numPr>
          <w:ilvl w:val="0"/>
          <w:numId w:val="18"/>
        </w:numPr>
        <w:spacing w:line="276" w:lineRule="auto"/>
        <w:rPr>
          <w:sz w:val="23"/>
          <w:szCs w:val="23"/>
          <w:lang w:val="en-GB"/>
        </w:rPr>
      </w:pPr>
      <w:r w:rsidRPr="00E158B6">
        <w:rPr>
          <w:sz w:val="23"/>
          <w:szCs w:val="23"/>
          <w:lang w:val="en-GB"/>
        </w:rPr>
        <w:t xml:space="preserve">Yes </w:t>
      </w:r>
    </w:p>
    <w:p w14:paraId="18254B96" w14:textId="3F41CDFD" w:rsidR="00E158B6" w:rsidRPr="00E158B6" w:rsidRDefault="00E158B6" w:rsidP="00C76EFC">
      <w:pPr>
        <w:pStyle w:val="Default"/>
        <w:numPr>
          <w:ilvl w:val="0"/>
          <w:numId w:val="17"/>
        </w:numPr>
        <w:spacing w:line="276" w:lineRule="auto"/>
        <w:rPr>
          <w:sz w:val="23"/>
          <w:szCs w:val="23"/>
          <w:lang w:val="en-GB"/>
        </w:rPr>
      </w:pPr>
      <w:r w:rsidRPr="00602F03">
        <w:rPr>
          <w:sz w:val="23"/>
          <w:szCs w:val="23"/>
          <w:lang w:val="en-GB"/>
        </w:rPr>
        <w:t>No</w:t>
      </w:r>
      <w:r w:rsidRPr="00E158B6">
        <w:rPr>
          <w:sz w:val="23"/>
          <w:szCs w:val="23"/>
          <w:lang w:val="en-GB"/>
        </w:rPr>
        <w:t xml:space="preserve"> </w:t>
      </w:r>
    </w:p>
    <w:p w14:paraId="69D18B3D" w14:textId="41C593E6" w:rsidR="00E158B6" w:rsidRPr="00E158B6" w:rsidRDefault="00E158B6" w:rsidP="00C76EFC">
      <w:pPr>
        <w:pStyle w:val="Default"/>
        <w:numPr>
          <w:ilvl w:val="0"/>
          <w:numId w:val="18"/>
        </w:numPr>
        <w:spacing w:line="276" w:lineRule="auto"/>
        <w:rPr>
          <w:sz w:val="23"/>
          <w:szCs w:val="23"/>
          <w:lang w:val="en-GB"/>
        </w:rPr>
      </w:pPr>
      <w:r w:rsidRPr="00E158B6">
        <w:rPr>
          <w:sz w:val="23"/>
          <w:szCs w:val="23"/>
          <w:lang w:val="en-GB"/>
        </w:rPr>
        <w:t xml:space="preserve">Don't know </w:t>
      </w:r>
    </w:p>
    <w:p w14:paraId="26D78385" w14:textId="77777777" w:rsidR="00E158B6" w:rsidRDefault="00E158B6" w:rsidP="009F58A5">
      <w:pPr>
        <w:spacing w:after="0" w:line="276" w:lineRule="auto"/>
        <w:jc w:val="both"/>
        <w:rPr>
          <w:sz w:val="23"/>
          <w:szCs w:val="23"/>
        </w:rPr>
      </w:pPr>
    </w:p>
    <w:p w14:paraId="34DD4F6C" w14:textId="77777777" w:rsidR="00E158B6" w:rsidRDefault="00E158B6" w:rsidP="009F58A5">
      <w:pPr>
        <w:spacing w:after="0" w:line="276" w:lineRule="auto"/>
        <w:jc w:val="both"/>
        <w:rPr>
          <w:sz w:val="23"/>
          <w:szCs w:val="23"/>
        </w:rPr>
      </w:pPr>
      <w:r w:rsidRPr="00CF30F8">
        <w:rPr>
          <w:sz w:val="23"/>
          <w:szCs w:val="23"/>
        </w:rPr>
        <w:t>If you answered yes, please explain what additional information you would find useful:</w:t>
      </w:r>
    </w:p>
    <w:p w14:paraId="6A358CCC" w14:textId="69AB2F59" w:rsidR="00D44699" w:rsidRDefault="0001745F" w:rsidP="0001745F">
      <w:pPr>
        <w:pStyle w:val="Default"/>
        <w:pBdr>
          <w:top w:val="single" w:sz="4" w:space="1" w:color="auto"/>
          <w:left w:val="single" w:sz="4" w:space="4" w:color="auto"/>
          <w:bottom w:val="single" w:sz="4" w:space="1" w:color="auto"/>
          <w:right w:val="single" w:sz="4" w:space="4" w:color="auto"/>
        </w:pBdr>
        <w:spacing w:line="276" w:lineRule="auto"/>
        <w:rPr>
          <w:sz w:val="23"/>
          <w:szCs w:val="23"/>
        </w:rPr>
      </w:pPr>
      <w:r>
        <w:rPr>
          <w:sz w:val="23"/>
          <w:szCs w:val="23"/>
        </w:rPr>
        <w:t>Current reporting obligations are alrealy a signifficant burden for companies and the EU should avoid imposing any new disclosure obligations. The legislative proposals resulting from the fitness check should aim at improving coherence among reporting frameworks and at reduction of redundant disclosure obligations.</w:t>
      </w:r>
    </w:p>
    <w:p w14:paraId="6640DB09" w14:textId="77777777" w:rsidR="00E158B6" w:rsidRPr="00CF1914" w:rsidRDefault="00E158B6" w:rsidP="009F58A5">
      <w:pPr>
        <w:spacing w:after="0" w:line="276" w:lineRule="auto"/>
        <w:jc w:val="both"/>
      </w:pPr>
    </w:p>
    <w:p w14:paraId="611FCF5F" w14:textId="77777777" w:rsidR="009F58A5" w:rsidRPr="00CF1914" w:rsidRDefault="009F58A5" w:rsidP="009F58A5">
      <w:pPr>
        <w:spacing w:after="0" w:line="276" w:lineRule="auto"/>
        <w:jc w:val="both"/>
      </w:pPr>
    </w:p>
    <w:p w14:paraId="1C6346F5" w14:textId="77777777" w:rsidR="00E158B6" w:rsidRPr="00100C4E" w:rsidRDefault="00E158B6" w:rsidP="009F58A5">
      <w:pPr>
        <w:autoSpaceDE w:val="0"/>
        <w:autoSpaceDN w:val="0"/>
        <w:adjustRightInd w:val="0"/>
        <w:spacing w:after="0" w:line="276" w:lineRule="auto"/>
        <w:rPr>
          <w:rFonts w:ascii="Calibri" w:hAnsi="Calibri" w:cs="Calibri"/>
          <w:b/>
          <w:color w:val="000000"/>
        </w:rPr>
      </w:pPr>
      <w:r w:rsidRPr="00100C4E">
        <w:rPr>
          <w:rFonts w:ascii="Calibri" w:hAnsi="Calibri" w:cs="Calibri"/>
          <w:b/>
          <w:color w:val="000000"/>
        </w:rPr>
        <w:t xml:space="preserve">18. Financial statements often contain alternative performance measures such as the EBITDA. </w:t>
      </w: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3"/>
        <w:gridCol w:w="566"/>
        <w:gridCol w:w="567"/>
        <w:gridCol w:w="567"/>
        <w:gridCol w:w="567"/>
        <w:gridCol w:w="567"/>
        <w:gridCol w:w="855"/>
      </w:tblGrid>
      <w:tr w:rsidR="00E158B6" w:rsidRPr="00D455EB" w14:paraId="06C25A41" w14:textId="77777777" w:rsidTr="009F58A5">
        <w:trPr>
          <w:gridBefore w:val="1"/>
          <w:wBefore w:w="5633" w:type="dxa"/>
          <w:trHeight w:val="266"/>
        </w:trPr>
        <w:tc>
          <w:tcPr>
            <w:tcW w:w="566" w:type="dxa"/>
          </w:tcPr>
          <w:p w14:paraId="27A5D782" w14:textId="77777777" w:rsidR="00E158B6" w:rsidRPr="00D455EB" w:rsidRDefault="00E158B6" w:rsidP="009F58A5">
            <w:pPr>
              <w:autoSpaceDE w:val="0"/>
              <w:autoSpaceDN w:val="0"/>
              <w:adjustRightInd w:val="0"/>
              <w:spacing w:after="0" w:line="276" w:lineRule="auto"/>
              <w:rPr>
                <w:rFonts w:ascii="Calibri" w:hAnsi="Calibri" w:cs="Calibri"/>
                <w:color w:val="000000"/>
              </w:rPr>
            </w:pPr>
            <w:r w:rsidRPr="00D455EB">
              <w:rPr>
                <w:rFonts w:ascii="Calibri" w:hAnsi="Calibri" w:cs="Calibri"/>
                <w:b/>
                <w:bCs/>
                <w:color w:val="000000"/>
              </w:rPr>
              <w:t xml:space="preserve">1 </w:t>
            </w:r>
          </w:p>
        </w:tc>
        <w:tc>
          <w:tcPr>
            <w:tcW w:w="567" w:type="dxa"/>
          </w:tcPr>
          <w:p w14:paraId="20495A0A" w14:textId="77777777" w:rsidR="00E158B6" w:rsidRPr="00D455EB" w:rsidRDefault="00E158B6" w:rsidP="009F58A5">
            <w:pPr>
              <w:autoSpaceDE w:val="0"/>
              <w:autoSpaceDN w:val="0"/>
              <w:adjustRightInd w:val="0"/>
              <w:spacing w:after="0" w:line="276" w:lineRule="auto"/>
              <w:rPr>
                <w:rFonts w:ascii="Calibri" w:hAnsi="Calibri" w:cs="Calibri"/>
                <w:color w:val="000000"/>
              </w:rPr>
            </w:pPr>
            <w:r w:rsidRPr="00D455EB">
              <w:rPr>
                <w:rFonts w:ascii="Calibri" w:hAnsi="Calibri" w:cs="Calibri"/>
                <w:b/>
                <w:bCs/>
                <w:color w:val="000000"/>
              </w:rPr>
              <w:t xml:space="preserve">2 </w:t>
            </w:r>
          </w:p>
        </w:tc>
        <w:tc>
          <w:tcPr>
            <w:tcW w:w="567" w:type="dxa"/>
          </w:tcPr>
          <w:p w14:paraId="390FF3DF" w14:textId="77777777" w:rsidR="00E158B6" w:rsidRPr="00D455EB" w:rsidRDefault="00E158B6" w:rsidP="009F58A5">
            <w:pPr>
              <w:autoSpaceDE w:val="0"/>
              <w:autoSpaceDN w:val="0"/>
              <w:adjustRightInd w:val="0"/>
              <w:spacing w:after="0" w:line="276" w:lineRule="auto"/>
              <w:rPr>
                <w:rFonts w:ascii="Calibri" w:hAnsi="Calibri" w:cs="Calibri"/>
                <w:color w:val="000000"/>
              </w:rPr>
            </w:pPr>
            <w:r w:rsidRPr="00D455EB">
              <w:rPr>
                <w:rFonts w:ascii="Calibri" w:hAnsi="Calibri" w:cs="Calibri"/>
                <w:b/>
                <w:bCs/>
                <w:color w:val="000000"/>
              </w:rPr>
              <w:t xml:space="preserve">3 </w:t>
            </w:r>
          </w:p>
        </w:tc>
        <w:tc>
          <w:tcPr>
            <w:tcW w:w="567" w:type="dxa"/>
          </w:tcPr>
          <w:p w14:paraId="340B7B5E" w14:textId="77777777" w:rsidR="00E158B6" w:rsidRPr="00D455EB" w:rsidRDefault="00E158B6" w:rsidP="009F58A5">
            <w:pPr>
              <w:autoSpaceDE w:val="0"/>
              <w:autoSpaceDN w:val="0"/>
              <w:adjustRightInd w:val="0"/>
              <w:spacing w:after="0" w:line="276" w:lineRule="auto"/>
              <w:rPr>
                <w:rFonts w:ascii="Calibri" w:hAnsi="Calibri" w:cs="Calibri"/>
                <w:color w:val="000000"/>
              </w:rPr>
            </w:pPr>
            <w:r w:rsidRPr="00D455EB">
              <w:rPr>
                <w:rFonts w:ascii="Calibri" w:hAnsi="Calibri" w:cs="Calibri"/>
                <w:b/>
                <w:bCs/>
                <w:color w:val="000000"/>
              </w:rPr>
              <w:t xml:space="preserve">4 </w:t>
            </w:r>
          </w:p>
        </w:tc>
        <w:tc>
          <w:tcPr>
            <w:tcW w:w="567" w:type="dxa"/>
          </w:tcPr>
          <w:p w14:paraId="37889852" w14:textId="77777777" w:rsidR="00E158B6" w:rsidRPr="00D455EB" w:rsidRDefault="00E158B6" w:rsidP="009F58A5">
            <w:pPr>
              <w:autoSpaceDE w:val="0"/>
              <w:autoSpaceDN w:val="0"/>
              <w:adjustRightInd w:val="0"/>
              <w:spacing w:after="0" w:line="276" w:lineRule="auto"/>
              <w:rPr>
                <w:rFonts w:ascii="Calibri" w:hAnsi="Calibri" w:cs="Calibri"/>
                <w:color w:val="000000"/>
              </w:rPr>
            </w:pPr>
            <w:r w:rsidRPr="00D455EB">
              <w:rPr>
                <w:rFonts w:ascii="Calibri" w:hAnsi="Calibri" w:cs="Calibri"/>
                <w:b/>
                <w:bCs/>
                <w:color w:val="000000"/>
              </w:rPr>
              <w:t xml:space="preserve">5 </w:t>
            </w:r>
          </w:p>
        </w:tc>
        <w:tc>
          <w:tcPr>
            <w:tcW w:w="855" w:type="dxa"/>
          </w:tcPr>
          <w:p w14:paraId="0E484D18" w14:textId="77777777" w:rsidR="00E158B6" w:rsidRPr="00D455EB" w:rsidRDefault="00E158B6" w:rsidP="009F58A5">
            <w:pPr>
              <w:autoSpaceDE w:val="0"/>
              <w:autoSpaceDN w:val="0"/>
              <w:adjustRightInd w:val="0"/>
              <w:spacing w:after="0" w:line="276" w:lineRule="auto"/>
              <w:rPr>
                <w:rFonts w:ascii="Calibri" w:hAnsi="Calibri" w:cs="Calibri"/>
                <w:color w:val="000000"/>
              </w:rPr>
            </w:pPr>
            <w:r w:rsidRPr="00D455EB">
              <w:rPr>
                <w:rFonts w:ascii="Calibri" w:hAnsi="Calibri" w:cs="Calibri"/>
                <w:b/>
                <w:bCs/>
                <w:color w:val="000000"/>
              </w:rPr>
              <w:t xml:space="preserve">Don't know </w:t>
            </w:r>
          </w:p>
        </w:tc>
      </w:tr>
      <w:tr w:rsidR="00E158B6" w:rsidRPr="00D455EB" w14:paraId="72FA75CC" w14:textId="77777777" w:rsidTr="00100C4E">
        <w:trPr>
          <w:trHeight w:val="412"/>
        </w:trPr>
        <w:tc>
          <w:tcPr>
            <w:tcW w:w="5633" w:type="dxa"/>
          </w:tcPr>
          <w:p w14:paraId="690D1C7E" w14:textId="77777777" w:rsidR="00E158B6" w:rsidRPr="00D455EB" w:rsidRDefault="00E158B6" w:rsidP="009F58A5">
            <w:pPr>
              <w:autoSpaceDE w:val="0"/>
              <w:autoSpaceDN w:val="0"/>
              <w:adjustRightInd w:val="0"/>
              <w:spacing w:after="0" w:line="276" w:lineRule="auto"/>
            </w:pPr>
            <w:r w:rsidRPr="00D455EB">
              <w:rPr>
                <w:rFonts w:ascii="Calibri" w:hAnsi="Calibri" w:cs="Calibri"/>
                <w:color w:val="000000"/>
              </w:rPr>
              <w:t xml:space="preserve">Do you think that the EU framework should define and require the disclosure of the most commonly used </w:t>
            </w:r>
            <w:r w:rsidRPr="00D455EB">
              <w:t xml:space="preserve">alternative performance measures? </w:t>
            </w:r>
          </w:p>
        </w:tc>
        <w:tc>
          <w:tcPr>
            <w:tcW w:w="566" w:type="dxa"/>
          </w:tcPr>
          <w:p w14:paraId="370B0669" w14:textId="1FF6FDDC" w:rsidR="00E158B6" w:rsidRPr="00D455EB" w:rsidRDefault="00602F03" w:rsidP="009F58A5">
            <w:pPr>
              <w:autoSpaceDE w:val="0"/>
              <w:autoSpaceDN w:val="0"/>
              <w:adjustRightInd w:val="0"/>
              <w:spacing w:after="0" w:line="276" w:lineRule="auto"/>
              <w:rPr>
                <w:rFonts w:ascii="Wingdings" w:hAnsi="Wingdings" w:cs="Wingdings"/>
                <w:color w:val="000000"/>
              </w:rPr>
            </w:pPr>
            <w:r w:rsidRPr="00D455EB">
              <w:rPr>
                <w:rFonts w:ascii="Wingdings" w:hAnsi="Wingdings" w:cs="Wingdings"/>
                <w:color w:val="000000"/>
              </w:rPr>
              <w:t></w:t>
            </w:r>
            <w:r w:rsidR="00E158B6" w:rsidRPr="00D455EB">
              <w:rPr>
                <w:rFonts w:ascii="Wingdings" w:hAnsi="Wingdings" w:cs="Wingdings"/>
                <w:color w:val="000000"/>
              </w:rPr>
              <w:t></w:t>
            </w:r>
          </w:p>
        </w:tc>
        <w:tc>
          <w:tcPr>
            <w:tcW w:w="567" w:type="dxa"/>
          </w:tcPr>
          <w:p w14:paraId="3D01AE8E" w14:textId="77777777" w:rsidR="00E158B6" w:rsidRPr="00D455EB" w:rsidRDefault="00E158B6" w:rsidP="009F58A5">
            <w:pPr>
              <w:autoSpaceDE w:val="0"/>
              <w:autoSpaceDN w:val="0"/>
              <w:adjustRightInd w:val="0"/>
              <w:spacing w:after="0" w:line="276" w:lineRule="auto"/>
              <w:rPr>
                <w:rFonts w:ascii="Wingdings" w:hAnsi="Wingdings" w:cs="Wingdings"/>
                <w:color w:val="000000"/>
              </w:rPr>
            </w:pPr>
            <w:r w:rsidRPr="00D455EB">
              <w:rPr>
                <w:rFonts w:ascii="Wingdings" w:hAnsi="Wingdings" w:cs="Wingdings"/>
                <w:color w:val="000000"/>
              </w:rPr>
              <w:t></w:t>
            </w:r>
            <w:r w:rsidRPr="00D455EB">
              <w:rPr>
                <w:rFonts w:ascii="Wingdings" w:hAnsi="Wingdings" w:cs="Wingdings"/>
                <w:color w:val="000000"/>
              </w:rPr>
              <w:t></w:t>
            </w:r>
          </w:p>
        </w:tc>
        <w:tc>
          <w:tcPr>
            <w:tcW w:w="567" w:type="dxa"/>
          </w:tcPr>
          <w:p w14:paraId="04925136" w14:textId="77777777" w:rsidR="00E158B6" w:rsidRPr="00D455EB" w:rsidRDefault="00E158B6" w:rsidP="009F58A5">
            <w:pPr>
              <w:autoSpaceDE w:val="0"/>
              <w:autoSpaceDN w:val="0"/>
              <w:adjustRightInd w:val="0"/>
              <w:spacing w:after="0" w:line="276" w:lineRule="auto"/>
              <w:rPr>
                <w:rFonts w:ascii="Wingdings" w:hAnsi="Wingdings" w:cs="Wingdings"/>
                <w:color w:val="000000"/>
              </w:rPr>
            </w:pPr>
            <w:r w:rsidRPr="00D455EB">
              <w:rPr>
                <w:rFonts w:ascii="Wingdings" w:hAnsi="Wingdings" w:cs="Wingdings"/>
                <w:color w:val="000000"/>
              </w:rPr>
              <w:t></w:t>
            </w:r>
            <w:r w:rsidRPr="00D455EB">
              <w:rPr>
                <w:rFonts w:ascii="Wingdings" w:hAnsi="Wingdings" w:cs="Wingdings"/>
                <w:color w:val="000000"/>
              </w:rPr>
              <w:t></w:t>
            </w:r>
          </w:p>
        </w:tc>
        <w:tc>
          <w:tcPr>
            <w:tcW w:w="567" w:type="dxa"/>
          </w:tcPr>
          <w:p w14:paraId="7C422D00" w14:textId="75F217DD" w:rsidR="00E158B6" w:rsidRPr="00D455EB" w:rsidRDefault="00C93F83" w:rsidP="009F58A5">
            <w:pPr>
              <w:autoSpaceDE w:val="0"/>
              <w:autoSpaceDN w:val="0"/>
              <w:adjustRightInd w:val="0"/>
              <w:spacing w:after="0" w:line="276" w:lineRule="auto"/>
              <w:rPr>
                <w:rFonts w:ascii="Wingdings" w:hAnsi="Wingdings" w:cs="Wingdings"/>
                <w:color w:val="000000"/>
              </w:rPr>
            </w:pPr>
            <w:r>
              <w:rPr>
                <w:b/>
                <w:bCs/>
              </w:rPr>
              <w:sym w:font="Wingdings 2" w:char="F052"/>
            </w:r>
            <w:r w:rsidR="00E158B6" w:rsidRPr="00D455EB">
              <w:rPr>
                <w:rFonts w:ascii="Wingdings" w:hAnsi="Wingdings" w:cs="Wingdings"/>
                <w:color w:val="000000"/>
              </w:rPr>
              <w:t></w:t>
            </w:r>
          </w:p>
        </w:tc>
        <w:tc>
          <w:tcPr>
            <w:tcW w:w="567" w:type="dxa"/>
          </w:tcPr>
          <w:p w14:paraId="11C55589" w14:textId="77777777" w:rsidR="00E158B6" w:rsidRPr="00D455EB" w:rsidRDefault="00E158B6" w:rsidP="009F58A5">
            <w:pPr>
              <w:autoSpaceDE w:val="0"/>
              <w:autoSpaceDN w:val="0"/>
              <w:adjustRightInd w:val="0"/>
              <w:spacing w:after="0" w:line="276" w:lineRule="auto"/>
              <w:rPr>
                <w:rFonts w:ascii="Wingdings" w:hAnsi="Wingdings" w:cs="Wingdings"/>
                <w:color w:val="000000"/>
              </w:rPr>
            </w:pPr>
            <w:r w:rsidRPr="00D455EB">
              <w:rPr>
                <w:rFonts w:ascii="Wingdings" w:hAnsi="Wingdings" w:cs="Wingdings"/>
                <w:color w:val="000000"/>
              </w:rPr>
              <w:t></w:t>
            </w:r>
            <w:r w:rsidRPr="00D455EB">
              <w:rPr>
                <w:rFonts w:ascii="Wingdings" w:hAnsi="Wingdings" w:cs="Wingdings"/>
                <w:color w:val="000000"/>
              </w:rPr>
              <w:t></w:t>
            </w:r>
          </w:p>
        </w:tc>
        <w:tc>
          <w:tcPr>
            <w:tcW w:w="855" w:type="dxa"/>
          </w:tcPr>
          <w:p w14:paraId="5A6F180C" w14:textId="77777777" w:rsidR="00E158B6" w:rsidRPr="00D455EB" w:rsidRDefault="00E158B6" w:rsidP="009F58A5">
            <w:pPr>
              <w:autoSpaceDE w:val="0"/>
              <w:autoSpaceDN w:val="0"/>
              <w:adjustRightInd w:val="0"/>
              <w:spacing w:after="0" w:line="276" w:lineRule="auto"/>
              <w:rPr>
                <w:rFonts w:ascii="Wingdings" w:hAnsi="Wingdings" w:cs="Wingdings"/>
                <w:color w:val="000000"/>
              </w:rPr>
            </w:pPr>
            <w:r w:rsidRPr="00D455EB">
              <w:rPr>
                <w:rFonts w:ascii="Wingdings" w:hAnsi="Wingdings" w:cs="Wingdings"/>
                <w:color w:val="000000"/>
              </w:rPr>
              <w:t></w:t>
            </w:r>
            <w:r w:rsidRPr="00D455EB">
              <w:rPr>
                <w:rFonts w:ascii="Wingdings" w:hAnsi="Wingdings" w:cs="Wingdings"/>
                <w:color w:val="000000"/>
              </w:rPr>
              <w:t></w:t>
            </w:r>
          </w:p>
        </w:tc>
      </w:tr>
    </w:tbl>
    <w:p w14:paraId="0D861377" w14:textId="77777777" w:rsidR="00E158B6" w:rsidRPr="00100C4E" w:rsidRDefault="00E158B6" w:rsidP="009F58A5">
      <w:pPr>
        <w:autoSpaceDE w:val="0"/>
        <w:autoSpaceDN w:val="0"/>
        <w:adjustRightInd w:val="0"/>
        <w:spacing w:after="0" w:line="276" w:lineRule="auto"/>
        <w:rPr>
          <w:rFonts w:ascii="Calibri" w:hAnsi="Calibri" w:cs="Calibri"/>
          <w:color w:val="000000"/>
          <w:sz w:val="18"/>
          <w:szCs w:val="18"/>
        </w:rPr>
      </w:pPr>
      <w:r w:rsidRPr="00100C4E">
        <w:rPr>
          <w:rFonts w:ascii="Calibri" w:hAnsi="Calibri" w:cs="Calibri"/>
          <w:color w:val="000000"/>
          <w:sz w:val="18"/>
          <w:szCs w:val="18"/>
        </w:rPr>
        <w:t>(</w:t>
      </w:r>
      <w:r w:rsidRPr="00602F03">
        <w:rPr>
          <w:rFonts w:ascii="Calibri" w:hAnsi="Calibri" w:cs="Calibri"/>
          <w:color w:val="000000"/>
          <w:sz w:val="18"/>
          <w:szCs w:val="18"/>
        </w:rPr>
        <w:t>1= totally disagree, 2= mostly</w:t>
      </w:r>
      <w:r w:rsidRPr="00100C4E">
        <w:rPr>
          <w:rFonts w:ascii="Calibri" w:hAnsi="Calibri" w:cs="Calibri"/>
          <w:color w:val="000000"/>
          <w:sz w:val="18"/>
          <w:szCs w:val="18"/>
        </w:rPr>
        <w:t xml:space="preserve"> disagree, 3= partially disagree and partially agree, 4= mostly agree, 5 = totally agree) </w:t>
      </w:r>
    </w:p>
    <w:p w14:paraId="6BA5758C" w14:textId="77777777" w:rsidR="00E158B6" w:rsidRDefault="00E158B6" w:rsidP="009F58A5">
      <w:pPr>
        <w:spacing w:after="0" w:line="276" w:lineRule="auto"/>
        <w:jc w:val="both"/>
      </w:pPr>
    </w:p>
    <w:p w14:paraId="459B7A57" w14:textId="77777777" w:rsidR="00100C4E" w:rsidRDefault="00100C4E" w:rsidP="009F58A5">
      <w:pPr>
        <w:spacing w:after="0" w:line="276" w:lineRule="auto"/>
        <w:jc w:val="both"/>
      </w:pPr>
      <w:r w:rsidRPr="00100C4E">
        <w:t>Please explain your response and substantiate it with evidence or concrete examples.</w:t>
      </w:r>
    </w:p>
    <w:p w14:paraId="74C16E03" w14:textId="2B8B77E2" w:rsidR="00E158B6" w:rsidRPr="00D72187" w:rsidRDefault="0001745F" w:rsidP="00D72187">
      <w:pPr>
        <w:pStyle w:val="Default"/>
        <w:pBdr>
          <w:top w:val="single" w:sz="4" w:space="1" w:color="auto"/>
          <w:left w:val="single" w:sz="4" w:space="4" w:color="auto"/>
          <w:bottom w:val="single" w:sz="4" w:space="1" w:color="auto"/>
          <w:right w:val="single" w:sz="4" w:space="4" w:color="auto"/>
        </w:pBdr>
        <w:spacing w:line="276" w:lineRule="auto"/>
        <w:jc w:val="both"/>
        <w:rPr>
          <w:sz w:val="22"/>
          <w:szCs w:val="22"/>
          <w:lang w:val="en-GB"/>
        </w:rPr>
      </w:pPr>
      <w:r>
        <w:rPr>
          <w:sz w:val="22"/>
          <w:szCs w:val="22"/>
          <w:lang w:val="en-GB"/>
        </w:rPr>
        <w:t xml:space="preserve">There is a small number of alternative performance measures (APMs) that are commonly used by investors to evaluate companies and therefore are reported by companies. These APMs include, </w:t>
      </w:r>
      <w:proofErr w:type="spellStart"/>
      <w:r>
        <w:rPr>
          <w:sz w:val="22"/>
          <w:szCs w:val="22"/>
          <w:lang w:val="en-GB"/>
        </w:rPr>
        <w:t>i.a</w:t>
      </w:r>
      <w:proofErr w:type="spellEnd"/>
      <w:r>
        <w:rPr>
          <w:sz w:val="22"/>
          <w:szCs w:val="22"/>
          <w:lang w:val="en-GB"/>
        </w:rPr>
        <w:t xml:space="preserve">. EBITDA (and its variations in some industry sectors), CAPEX and backlog, as well as some measures resulting from them (such as EV/EBITDA or net debt/EBITDA). Standardization of these APMs on a pan-European level would be useful both for investors and for companies. This standardization should not however take form of imposition of new disclosure obligations, but rather be in form of </w:t>
      </w:r>
      <w:r>
        <w:rPr>
          <w:sz w:val="22"/>
          <w:szCs w:val="22"/>
          <w:lang w:val="en-GB"/>
        </w:rPr>
        <w:lastRenderedPageBreak/>
        <w:t>best practice or guidelines (similar to the non-binding guidelines on non-financial information reporting).</w:t>
      </w:r>
    </w:p>
    <w:p w14:paraId="3BA660C0" w14:textId="77777777" w:rsidR="00D455EB" w:rsidRDefault="00D455EB" w:rsidP="009F58A5">
      <w:pPr>
        <w:spacing w:after="0" w:line="276" w:lineRule="auto"/>
        <w:rPr>
          <w:rFonts w:ascii="Calibri" w:hAnsi="Calibri" w:cs="Calibri"/>
          <w:b/>
          <w:bCs/>
          <w:color w:val="000000"/>
          <w:sz w:val="32"/>
          <w:szCs w:val="32"/>
        </w:rPr>
      </w:pPr>
      <w:r>
        <w:rPr>
          <w:b/>
          <w:bCs/>
          <w:sz w:val="32"/>
          <w:szCs w:val="32"/>
        </w:rPr>
        <w:br w:type="page"/>
      </w:r>
    </w:p>
    <w:p w14:paraId="78DA82BC" w14:textId="77777777" w:rsidR="00214662" w:rsidRPr="002061D9" w:rsidRDefault="008E7DA1" w:rsidP="002061D9">
      <w:pPr>
        <w:pStyle w:val="Nagwek1"/>
        <w:rPr>
          <w:b/>
          <w:sz w:val="36"/>
          <w:szCs w:val="36"/>
        </w:rPr>
      </w:pPr>
      <w:bookmarkStart w:id="13" w:name="_Toc515870333"/>
      <w:bookmarkStart w:id="14" w:name="_Toc516741875"/>
      <w:r w:rsidRPr="002061D9">
        <w:rPr>
          <w:b/>
          <w:sz w:val="36"/>
          <w:szCs w:val="36"/>
        </w:rPr>
        <w:lastRenderedPageBreak/>
        <w:t>III. The EU financial reporting framework for listed companies</w:t>
      </w:r>
      <w:bookmarkEnd w:id="13"/>
      <w:bookmarkEnd w:id="14"/>
    </w:p>
    <w:p w14:paraId="71D65018" w14:textId="77777777" w:rsidR="008E7DA1" w:rsidRDefault="008E7DA1" w:rsidP="009F58A5">
      <w:pPr>
        <w:pStyle w:val="Default"/>
        <w:spacing w:line="276" w:lineRule="auto"/>
        <w:jc w:val="both"/>
        <w:rPr>
          <w:lang w:val="en-GB"/>
        </w:rPr>
      </w:pPr>
    </w:p>
    <w:p w14:paraId="45CB94D7" w14:textId="77777777" w:rsidR="00C90D70" w:rsidRPr="002061D9" w:rsidRDefault="00C90D70" w:rsidP="002061D9">
      <w:pPr>
        <w:pStyle w:val="Nagwek2"/>
        <w:rPr>
          <w:b/>
        </w:rPr>
      </w:pPr>
      <w:bookmarkStart w:id="15" w:name="_Toc515870334"/>
      <w:bookmarkStart w:id="16" w:name="_Toc516741876"/>
      <w:r w:rsidRPr="002061D9">
        <w:rPr>
          <w:b/>
        </w:rPr>
        <w:t>The IAS Regulation and International Financial Reporting Standards (IFRS)</w:t>
      </w:r>
      <w:bookmarkEnd w:id="15"/>
      <w:bookmarkEnd w:id="16"/>
    </w:p>
    <w:p w14:paraId="2E19DA24" w14:textId="77777777" w:rsidR="00C90D70" w:rsidRPr="008E7DA1" w:rsidRDefault="00C90D70" w:rsidP="009F58A5">
      <w:pPr>
        <w:pStyle w:val="Default"/>
        <w:spacing w:line="276" w:lineRule="auto"/>
        <w:jc w:val="both"/>
        <w:rPr>
          <w:lang w:val="en-GB"/>
        </w:rPr>
      </w:pPr>
    </w:p>
    <w:p w14:paraId="30D26F58" w14:textId="77777777" w:rsidR="00214662" w:rsidRPr="00D455EB" w:rsidRDefault="00214662" w:rsidP="009F58A5">
      <w:pPr>
        <w:pStyle w:val="Default"/>
        <w:spacing w:line="276" w:lineRule="auto"/>
        <w:jc w:val="both"/>
        <w:rPr>
          <w:b/>
          <w:sz w:val="22"/>
          <w:szCs w:val="22"/>
          <w:lang w:val="en-GB"/>
        </w:rPr>
      </w:pPr>
      <w:r w:rsidRPr="00D455EB">
        <w:rPr>
          <w:b/>
          <w:sz w:val="22"/>
          <w:szCs w:val="22"/>
          <w:lang w:val="en-GB"/>
        </w:rPr>
        <w:t xml:space="preserve">19. Given the different levels of commitment to require IFRS as issued by the IASB around the globe, is it still appropriate that the IAS Regulation prevents the Commission from modifying the content of IFRS? </w:t>
      </w:r>
    </w:p>
    <w:p w14:paraId="14065BC3" w14:textId="1A43AAD8" w:rsidR="00214662" w:rsidRPr="00D455EB" w:rsidRDefault="00214662" w:rsidP="00C76EFC">
      <w:pPr>
        <w:pStyle w:val="Default"/>
        <w:numPr>
          <w:ilvl w:val="0"/>
          <w:numId w:val="19"/>
        </w:numPr>
        <w:spacing w:line="276" w:lineRule="auto"/>
        <w:jc w:val="both"/>
        <w:rPr>
          <w:sz w:val="22"/>
          <w:szCs w:val="22"/>
          <w:lang w:val="en-GB"/>
        </w:rPr>
      </w:pPr>
      <w:r w:rsidRPr="00D455EB">
        <w:rPr>
          <w:sz w:val="22"/>
          <w:szCs w:val="22"/>
          <w:lang w:val="en-GB"/>
        </w:rPr>
        <w:t xml:space="preserve">Yes </w:t>
      </w:r>
    </w:p>
    <w:p w14:paraId="52FB04AE" w14:textId="7B2851CD" w:rsidR="00214662" w:rsidRPr="00D455EB" w:rsidRDefault="00214662" w:rsidP="00C76EFC">
      <w:pPr>
        <w:pStyle w:val="Default"/>
        <w:numPr>
          <w:ilvl w:val="0"/>
          <w:numId w:val="20"/>
        </w:numPr>
        <w:spacing w:line="276" w:lineRule="auto"/>
        <w:jc w:val="both"/>
        <w:rPr>
          <w:sz w:val="22"/>
          <w:szCs w:val="22"/>
          <w:lang w:val="en-GB"/>
        </w:rPr>
      </w:pPr>
      <w:r w:rsidRPr="00D455EB">
        <w:rPr>
          <w:sz w:val="22"/>
          <w:szCs w:val="22"/>
          <w:lang w:val="en-GB"/>
        </w:rPr>
        <w:t xml:space="preserve">No, due to the risk of uneven level playing field for EU companies vis-à-vis companies established in third countries that do not require the use of IFRS as issued by the IASB. </w:t>
      </w:r>
    </w:p>
    <w:p w14:paraId="02EF73F0" w14:textId="54D72AEB" w:rsidR="00214662" w:rsidRPr="00D455EB" w:rsidRDefault="00214662" w:rsidP="00C76EFC">
      <w:pPr>
        <w:pStyle w:val="Default"/>
        <w:numPr>
          <w:ilvl w:val="0"/>
          <w:numId w:val="20"/>
        </w:numPr>
        <w:spacing w:line="276" w:lineRule="auto"/>
        <w:jc w:val="both"/>
        <w:rPr>
          <w:sz w:val="22"/>
          <w:szCs w:val="22"/>
          <w:lang w:val="en-GB"/>
        </w:rPr>
      </w:pPr>
      <w:r w:rsidRPr="00602F03">
        <w:rPr>
          <w:sz w:val="22"/>
          <w:szCs w:val="22"/>
          <w:lang w:val="en-GB"/>
        </w:rPr>
        <w:t>No, due to the risk that specific EU needs may not properly be addressed during the IASB standard setting process.</w:t>
      </w:r>
      <w:r w:rsidRPr="00D455EB">
        <w:rPr>
          <w:sz w:val="22"/>
          <w:szCs w:val="22"/>
          <w:lang w:val="en-GB"/>
        </w:rPr>
        <w:t xml:space="preserve"> </w:t>
      </w:r>
    </w:p>
    <w:p w14:paraId="373F60CE" w14:textId="5D96668A" w:rsidR="00214662" w:rsidRPr="00D455EB" w:rsidRDefault="00214662" w:rsidP="00C76EFC">
      <w:pPr>
        <w:pStyle w:val="Default"/>
        <w:numPr>
          <w:ilvl w:val="0"/>
          <w:numId w:val="20"/>
        </w:numPr>
        <w:spacing w:line="276" w:lineRule="auto"/>
        <w:jc w:val="both"/>
        <w:rPr>
          <w:sz w:val="22"/>
          <w:szCs w:val="22"/>
          <w:lang w:val="en-GB"/>
        </w:rPr>
      </w:pPr>
      <w:r w:rsidRPr="00AF63CF">
        <w:rPr>
          <w:sz w:val="22"/>
          <w:szCs w:val="22"/>
          <w:lang w:val="en-GB"/>
        </w:rPr>
        <w:t>No, due to other reasons.</w:t>
      </w:r>
      <w:r w:rsidRPr="00D455EB">
        <w:rPr>
          <w:sz w:val="22"/>
          <w:szCs w:val="22"/>
          <w:lang w:val="en-GB"/>
        </w:rPr>
        <w:t xml:space="preserve"> </w:t>
      </w:r>
    </w:p>
    <w:p w14:paraId="15719589" w14:textId="6DE8AEEC" w:rsidR="00214662" w:rsidRPr="00D455EB" w:rsidRDefault="00214662" w:rsidP="00C76EFC">
      <w:pPr>
        <w:pStyle w:val="Default"/>
        <w:numPr>
          <w:ilvl w:val="0"/>
          <w:numId w:val="20"/>
        </w:numPr>
        <w:spacing w:line="276" w:lineRule="auto"/>
        <w:jc w:val="both"/>
        <w:rPr>
          <w:sz w:val="22"/>
          <w:szCs w:val="22"/>
          <w:lang w:val="en-GB"/>
        </w:rPr>
      </w:pPr>
      <w:r w:rsidRPr="00D455EB">
        <w:rPr>
          <w:sz w:val="22"/>
          <w:szCs w:val="22"/>
          <w:lang w:val="en-GB"/>
        </w:rPr>
        <w:t xml:space="preserve">Don't know </w:t>
      </w:r>
    </w:p>
    <w:p w14:paraId="418252F4" w14:textId="77777777" w:rsidR="00D455EB" w:rsidRDefault="00D455EB" w:rsidP="009F58A5">
      <w:pPr>
        <w:pStyle w:val="Default"/>
        <w:spacing w:line="276" w:lineRule="auto"/>
        <w:jc w:val="both"/>
        <w:rPr>
          <w:sz w:val="22"/>
          <w:szCs w:val="22"/>
          <w:lang w:val="en-GB"/>
        </w:rPr>
      </w:pPr>
    </w:p>
    <w:p w14:paraId="3FB53E98" w14:textId="77777777" w:rsidR="00214662" w:rsidRPr="00D455EB" w:rsidRDefault="00214662" w:rsidP="009F58A5">
      <w:pPr>
        <w:pStyle w:val="Default"/>
        <w:spacing w:line="276" w:lineRule="auto"/>
        <w:jc w:val="both"/>
        <w:rPr>
          <w:sz w:val="22"/>
          <w:szCs w:val="22"/>
          <w:lang w:val="en-GB"/>
        </w:rPr>
      </w:pPr>
      <w:r w:rsidRPr="00D455EB">
        <w:rPr>
          <w:sz w:val="22"/>
          <w:szCs w:val="22"/>
          <w:lang w:val="en-GB"/>
        </w:rPr>
        <w:t xml:space="preserve">If you answered "No, due to other reasons ", please specify. </w:t>
      </w:r>
    </w:p>
    <w:p w14:paraId="4F016D1C" w14:textId="771602CC" w:rsidR="00A537EC" w:rsidRPr="009D5BD2" w:rsidRDefault="00A537EC" w:rsidP="00602F03">
      <w:pPr>
        <w:pStyle w:val="Default"/>
        <w:pBdr>
          <w:top w:val="single" w:sz="4" w:space="1" w:color="auto"/>
          <w:left w:val="single" w:sz="4" w:space="4" w:color="auto"/>
          <w:bottom w:val="single" w:sz="4" w:space="1" w:color="auto"/>
          <w:right w:val="single" w:sz="4" w:space="4" w:color="auto"/>
        </w:pBdr>
        <w:spacing w:line="276" w:lineRule="auto"/>
        <w:jc w:val="both"/>
        <w:rPr>
          <w:sz w:val="23"/>
          <w:szCs w:val="23"/>
          <w:lang w:val="en-GB"/>
        </w:rPr>
      </w:pPr>
    </w:p>
    <w:p w14:paraId="04C3A11E" w14:textId="77777777" w:rsidR="00D82F1C" w:rsidRPr="00CF1914" w:rsidRDefault="00D82F1C" w:rsidP="009F58A5">
      <w:pPr>
        <w:pStyle w:val="Default"/>
        <w:spacing w:line="276" w:lineRule="auto"/>
        <w:jc w:val="both"/>
        <w:rPr>
          <w:sz w:val="22"/>
          <w:szCs w:val="22"/>
          <w:lang w:val="en-GB"/>
        </w:rPr>
      </w:pPr>
    </w:p>
    <w:p w14:paraId="6008BC7C" w14:textId="77777777" w:rsidR="00D82F1C" w:rsidRPr="00CF1914" w:rsidRDefault="00D82F1C" w:rsidP="009F58A5">
      <w:pPr>
        <w:pStyle w:val="Default"/>
        <w:spacing w:line="276" w:lineRule="auto"/>
        <w:jc w:val="both"/>
        <w:rPr>
          <w:sz w:val="22"/>
          <w:szCs w:val="22"/>
          <w:lang w:val="en-GB"/>
        </w:rPr>
      </w:pPr>
    </w:p>
    <w:p w14:paraId="4A33D0EA" w14:textId="77777777" w:rsidR="00214662" w:rsidRPr="00D455EB" w:rsidRDefault="00214662" w:rsidP="009F58A5">
      <w:pPr>
        <w:pStyle w:val="Default"/>
        <w:spacing w:line="276" w:lineRule="auto"/>
        <w:jc w:val="both"/>
        <w:rPr>
          <w:b/>
          <w:sz w:val="22"/>
          <w:szCs w:val="22"/>
          <w:lang w:val="en-GB"/>
        </w:rPr>
      </w:pPr>
      <w:r w:rsidRPr="00D455EB">
        <w:rPr>
          <w:b/>
          <w:sz w:val="22"/>
          <w:szCs w:val="22"/>
          <w:lang w:val="en-GB"/>
        </w:rPr>
        <w:t xml:space="preserve">20. Since the adoption of IFRS by the EU in 2005, topics such as sustainability and long-term investment have come to the forefront of the regulatory agenda. Is the EU endorsement process appropriate to ensure that IFRS do not pose an obstacle to broader EU policy objectives such as sustainability and long-term investments? </w:t>
      </w:r>
    </w:p>
    <w:p w14:paraId="40E2821D" w14:textId="0B89E00C" w:rsidR="00214662" w:rsidRPr="00214662" w:rsidRDefault="00214662" w:rsidP="00C76EFC">
      <w:pPr>
        <w:pStyle w:val="Default"/>
        <w:numPr>
          <w:ilvl w:val="0"/>
          <w:numId w:val="19"/>
        </w:numPr>
        <w:spacing w:line="276" w:lineRule="auto"/>
        <w:jc w:val="both"/>
        <w:rPr>
          <w:sz w:val="23"/>
          <w:szCs w:val="23"/>
          <w:lang w:val="en-GB"/>
        </w:rPr>
      </w:pPr>
      <w:r w:rsidRPr="00214662">
        <w:rPr>
          <w:sz w:val="23"/>
          <w:szCs w:val="23"/>
          <w:lang w:val="en-GB"/>
        </w:rPr>
        <w:t xml:space="preserve">Yes </w:t>
      </w:r>
    </w:p>
    <w:p w14:paraId="4CA67BF5" w14:textId="585FC85D" w:rsidR="00214662" w:rsidRPr="00214662" w:rsidRDefault="00214662" w:rsidP="00C76EFC">
      <w:pPr>
        <w:pStyle w:val="Default"/>
        <w:numPr>
          <w:ilvl w:val="0"/>
          <w:numId w:val="21"/>
        </w:numPr>
        <w:spacing w:line="276" w:lineRule="auto"/>
        <w:jc w:val="both"/>
        <w:rPr>
          <w:sz w:val="23"/>
          <w:szCs w:val="23"/>
          <w:lang w:val="en-GB"/>
        </w:rPr>
      </w:pPr>
      <w:r w:rsidRPr="00602F03">
        <w:rPr>
          <w:sz w:val="23"/>
          <w:szCs w:val="23"/>
          <w:lang w:val="en-GB"/>
        </w:rPr>
        <w:t>No</w:t>
      </w:r>
      <w:r w:rsidRPr="00214662">
        <w:rPr>
          <w:sz w:val="23"/>
          <w:szCs w:val="23"/>
          <w:lang w:val="en-GB"/>
        </w:rPr>
        <w:t xml:space="preserve"> </w:t>
      </w:r>
    </w:p>
    <w:p w14:paraId="29EE55A6" w14:textId="6D968421" w:rsidR="00214662" w:rsidRPr="00214662" w:rsidRDefault="00214662" w:rsidP="00C76EFC">
      <w:pPr>
        <w:pStyle w:val="Default"/>
        <w:numPr>
          <w:ilvl w:val="0"/>
          <w:numId w:val="21"/>
        </w:numPr>
        <w:spacing w:line="276" w:lineRule="auto"/>
        <w:jc w:val="both"/>
        <w:rPr>
          <w:sz w:val="23"/>
          <w:szCs w:val="23"/>
          <w:lang w:val="en-GB"/>
        </w:rPr>
      </w:pPr>
      <w:r w:rsidRPr="00214662">
        <w:rPr>
          <w:sz w:val="23"/>
          <w:szCs w:val="23"/>
          <w:lang w:val="en-GB"/>
        </w:rPr>
        <w:t xml:space="preserve">Don't know </w:t>
      </w:r>
    </w:p>
    <w:p w14:paraId="37588D82" w14:textId="77777777" w:rsidR="00214662" w:rsidRDefault="00214662" w:rsidP="009F58A5">
      <w:pPr>
        <w:pStyle w:val="Default"/>
        <w:spacing w:line="276" w:lineRule="auto"/>
        <w:jc w:val="both"/>
        <w:rPr>
          <w:sz w:val="23"/>
          <w:szCs w:val="23"/>
          <w:lang w:val="en-GB"/>
        </w:rPr>
      </w:pPr>
      <w:r w:rsidRPr="00214662">
        <w:rPr>
          <w:sz w:val="23"/>
          <w:szCs w:val="23"/>
          <w:lang w:val="en-GB"/>
        </w:rPr>
        <w:t xml:space="preserve">If you answered "No", please explain your position: </w:t>
      </w:r>
    </w:p>
    <w:p w14:paraId="675B266B" w14:textId="17B8B446" w:rsidR="00963B4E" w:rsidRPr="00963B4E" w:rsidRDefault="00E72F4B" w:rsidP="00D72187">
      <w:pPr>
        <w:pStyle w:val="Default"/>
        <w:pBdr>
          <w:top w:val="single" w:sz="4" w:space="1" w:color="auto"/>
          <w:left w:val="single" w:sz="4" w:space="4" w:color="auto"/>
          <w:bottom w:val="single" w:sz="4" w:space="1" w:color="auto"/>
          <w:right w:val="single" w:sz="4" w:space="4" w:color="auto"/>
        </w:pBdr>
        <w:spacing w:line="276" w:lineRule="auto"/>
        <w:jc w:val="both"/>
        <w:rPr>
          <w:sz w:val="23"/>
          <w:szCs w:val="23"/>
          <w:lang w:val="en-GB"/>
        </w:rPr>
      </w:pPr>
      <w:r>
        <w:rPr>
          <w:sz w:val="23"/>
          <w:szCs w:val="23"/>
          <w:lang w:val="en-GB"/>
        </w:rPr>
        <w:t xml:space="preserve"> </w:t>
      </w:r>
    </w:p>
    <w:p w14:paraId="2EDDBDC0" w14:textId="77777777" w:rsidR="00D82F1C" w:rsidRPr="00CF1914" w:rsidRDefault="00D82F1C" w:rsidP="009F58A5">
      <w:pPr>
        <w:pStyle w:val="Default"/>
        <w:spacing w:line="276" w:lineRule="auto"/>
        <w:jc w:val="both"/>
        <w:rPr>
          <w:sz w:val="23"/>
          <w:szCs w:val="23"/>
          <w:lang w:val="en-GB"/>
        </w:rPr>
      </w:pPr>
    </w:p>
    <w:p w14:paraId="0BC5314A" w14:textId="77777777" w:rsidR="00197632" w:rsidRPr="00CF1914" w:rsidRDefault="00197632" w:rsidP="009F58A5">
      <w:pPr>
        <w:pStyle w:val="Default"/>
        <w:spacing w:line="276" w:lineRule="auto"/>
        <w:jc w:val="both"/>
        <w:rPr>
          <w:sz w:val="23"/>
          <w:szCs w:val="23"/>
          <w:lang w:val="en-GB"/>
        </w:rPr>
      </w:pPr>
    </w:p>
    <w:p w14:paraId="2700A2C0" w14:textId="77777777" w:rsidR="00214662" w:rsidRPr="00D455EB" w:rsidRDefault="00214662" w:rsidP="009F58A5">
      <w:pPr>
        <w:pStyle w:val="Default"/>
        <w:spacing w:line="276" w:lineRule="auto"/>
        <w:jc w:val="both"/>
        <w:rPr>
          <w:b/>
          <w:sz w:val="22"/>
          <w:szCs w:val="22"/>
          <w:lang w:val="en-GB"/>
        </w:rPr>
      </w:pPr>
      <w:r w:rsidRPr="00D455EB">
        <w:rPr>
          <w:b/>
          <w:sz w:val="22"/>
          <w:szCs w:val="22"/>
          <w:lang w:val="en-GB"/>
        </w:rPr>
        <w:t xml:space="preserve">21. How could the EU ensure that IFRS do not pose an obstacle to sustainability and long-term investments: </w:t>
      </w:r>
    </w:p>
    <w:p w14:paraId="5E70626F" w14:textId="48E90E4C" w:rsidR="00197632" w:rsidRPr="00D455EB" w:rsidRDefault="00214662" w:rsidP="00C76EFC">
      <w:pPr>
        <w:pStyle w:val="Default"/>
        <w:numPr>
          <w:ilvl w:val="0"/>
          <w:numId w:val="22"/>
        </w:numPr>
        <w:spacing w:line="276" w:lineRule="auto"/>
        <w:jc w:val="both"/>
        <w:rPr>
          <w:sz w:val="22"/>
          <w:szCs w:val="22"/>
          <w:lang w:val="en-GB"/>
        </w:rPr>
      </w:pPr>
      <w:r w:rsidRPr="00D455EB">
        <w:rPr>
          <w:sz w:val="22"/>
          <w:szCs w:val="22"/>
          <w:lang w:val="en-GB"/>
        </w:rPr>
        <w:t xml:space="preserve">By retaining the power to modify the IFRS standards in well-defined circumstances; </w:t>
      </w:r>
    </w:p>
    <w:p w14:paraId="187D2F7E" w14:textId="6B9C5E8A" w:rsidR="00214662" w:rsidRPr="00D455EB" w:rsidRDefault="00214662" w:rsidP="00C76EFC">
      <w:pPr>
        <w:pStyle w:val="Default"/>
        <w:numPr>
          <w:ilvl w:val="0"/>
          <w:numId w:val="19"/>
        </w:numPr>
        <w:spacing w:line="276" w:lineRule="auto"/>
        <w:jc w:val="both"/>
        <w:rPr>
          <w:color w:val="auto"/>
          <w:sz w:val="22"/>
          <w:szCs w:val="22"/>
          <w:lang w:val="en-GB"/>
        </w:rPr>
      </w:pPr>
      <w:r w:rsidRPr="00D455EB">
        <w:rPr>
          <w:color w:val="auto"/>
          <w:sz w:val="22"/>
          <w:szCs w:val="22"/>
          <w:lang w:val="en-GB"/>
        </w:rPr>
        <w:t>By making explicit in the EU regulatory framework that in order to endorse IFRS that are conducive to the European public good, sustainability and long</w:t>
      </w:r>
      <w:r w:rsidR="00D455EB">
        <w:rPr>
          <w:color w:val="auto"/>
          <w:sz w:val="22"/>
          <w:szCs w:val="22"/>
          <w:lang w:val="en-GB"/>
        </w:rPr>
        <w:t>-</w:t>
      </w:r>
      <w:r w:rsidRPr="00D455EB">
        <w:rPr>
          <w:color w:val="auto"/>
          <w:sz w:val="22"/>
          <w:szCs w:val="22"/>
          <w:lang w:val="en-GB"/>
        </w:rPr>
        <w:t xml:space="preserve">term investment must be considered; </w:t>
      </w:r>
    </w:p>
    <w:p w14:paraId="1593AF38" w14:textId="7FB61C58" w:rsidR="00214662" w:rsidRPr="00D455EB" w:rsidRDefault="00214662" w:rsidP="00C76EFC">
      <w:pPr>
        <w:pStyle w:val="Default"/>
        <w:numPr>
          <w:ilvl w:val="0"/>
          <w:numId w:val="23"/>
        </w:numPr>
        <w:spacing w:line="276" w:lineRule="auto"/>
        <w:jc w:val="both"/>
        <w:rPr>
          <w:color w:val="auto"/>
          <w:sz w:val="22"/>
          <w:szCs w:val="22"/>
          <w:lang w:val="en-GB"/>
        </w:rPr>
      </w:pPr>
      <w:r w:rsidRPr="00602F03">
        <w:rPr>
          <w:color w:val="auto"/>
          <w:sz w:val="22"/>
          <w:szCs w:val="22"/>
          <w:lang w:val="en-GB"/>
        </w:rPr>
        <w:t>Other, please specify</w:t>
      </w:r>
      <w:r w:rsidRPr="00D455EB">
        <w:rPr>
          <w:color w:val="auto"/>
          <w:sz w:val="22"/>
          <w:szCs w:val="22"/>
          <w:lang w:val="en-GB"/>
        </w:rPr>
        <w:t xml:space="preserve"> </w:t>
      </w:r>
    </w:p>
    <w:p w14:paraId="5DB5C4E5" w14:textId="086A45EC" w:rsidR="00214662" w:rsidRPr="00D455EB" w:rsidRDefault="00214662" w:rsidP="00C76EFC">
      <w:pPr>
        <w:pStyle w:val="Default"/>
        <w:numPr>
          <w:ilvl w:val="0"/>
          <w:numId w:val="23"/>
        </w:numPr>
        <w:spacing w:line="276" w:lineRule="auto"/>
        <w:jc w:val="both"/>
        <w:rPr>
          <w:color w:val="auto"/>
          <w:sz w:val="22"/>
          <w:szCs w:val="22"/>
          <w:lang w:val="en-GB"/>
        </w:rPr>
      </w:pPr>
      <w:r w:rsidRPr="00D455EB">
        <w:rPr>
          <w:color w:val="auto"/>
          <w:sz w:val="22"/>
          <w:szCs w:val="22"/>
          <w:lang w:val="en-GB"/>
        </w:rPr>
        <w:t xml:space="preserve">Don't know </w:t>
      </w:r>
    </w:p>
    <w:p w14:paraId="214F5EF5" w14:textId="77777777" w:rsidR="00363F32" w:rsidRPr="00AD33F9" w:rsidRDefault="00363F32" w:rsidP="009F58A5">
      <w:pPr>
        <w:pStyle w:val="Default"/>
        <w:spacing w:line="276" w:lineRule="auto"/>
        <w:jc w:val="both"/>
        <w:rPr>
          <w:color w:val="auto"/>
          <w:sz w:val="23"/>
          <w:szCs w:val="23"/>
        </w:rPr>
      </w:pPr>
    </w:p>
    <w:p w14:paraId="54AA8C81" w14:textId="39E7D1F9" w:rsidR="00291A29" w:rsidRPr="00313667" w:rsidRDefault="00291A29" w:rsidP="00602F03">
      <w:pPr>
        <w:pStyle w:val="Default"/>
        <w:pBdr>
          <w:top w:val="single" w:sz="4" w:space="1" w:color="auto"/>
          <w:left w:val="single" w:sz="4" w:space="4" w:color="auto"/>
          <w:bottom w:val="single" w:sz="4" w:space="1" w:color="auto"/>
          <w:right w:val="single" w:sz="4" w:space="4" w:color="auto"/>
        </w:pBdr>
        <w:spacing w:line="276" w:lineRule="auto"/>
        <w:jc w:val="both"/>
        <w:rPr>
          <w:sz w:val="23"/>
          <w:szCs w:val="23"/>
          <w:lang w:val="en-GB"/>
        </w:rPr>
      </w:pPr>
    </w:p>
    <w:p w14:paraId="2DDD0FE0" w14:textId="77777777" w:rsidR="00AD33F9" w:rsidRPr="00CF1914" w:rsidRDefault="00AD33F9" w:rsidP="009F58A5">
      <w:pPr>
        <w:pStyle w:val="Default"/>
        <w:spacing w:line="276" w:lineRule="auto"/>
        <w:jc w:val="both"/>
        <w:rPr>
          <w:color w:val="auto"/>
          <w:sz w:val="23"/>
          <w:szCs w:val="23"/>
          <w:lang w:val="en-GB"/>
        </w:rPr>
      </w:pPr>
    </w:p>
    <w:p w14:paraId="14B6C424" w14:textId="77777777" w:rsidR="003E0990" w:rsidRPr="00CF1914" w:rsidRDefault="003E0990" w:rsidP="009F58A5">
      <w:pPr>
        <w:pStyle w:val="Default"/>
        <w:spacing w:line="276" w:lineRule="auto"/>
        <w:jc w:val="both"/>
        <w:rPr>
          <w:color w:val="auto"/>
          <w:sz w:val="22"/>
          <w:szCs w:val="22"/>
          <w:lang w:val="en-GB"/>
        </w:rPr>
      </w:pPr>
    </w:p>
    <w:p w14:paraId="428F62A8" w14:textId="77777777" w:rsidR="00214662" w:rsidRPr="00D455EB" w:rsidRDefault="00214662" w:rsidP="009F58A5">
      <w:pPr>
        <w:pStyle w:val="Default"/>
        <w:spacing w:line="276" w:lineRule="auto"/>
        <w:jc w:val="both"/>
        <w:rPr>
          <w:b/>
          <w:color w:val="auto"/>
          <w:sz w:val="22"/>
          <w:szCs w:val="22"/>
          <w:lang w:val="en-GB"/>
        </w:rPr>
      </w:pPr>
      <w:r w:rsidRPr="00D455EB">
        <w:rPr>
          <w:b/>
          <w:color w:val="auto"/>
          <w:sz w:val="22"/>
          <w:szCs w:val="22"/>
          <w:lang w:val="en-GB"/>
        </w:rPr>
        <w:t>22. The True and Fair view principle should be understood in the light of the general accounting principles set out in the Accounting Directive</w:t>
      </w:r>
      <w:r w:rsidRPr="00D455EB">
        <w:rPr>
          <w:b/>
          <w:color w:val="auto"/>
          <w:sz w:val="14"/>
          <w:szCs w:val="14"/>
          <w:lang w:val="en-GB"/>
        </w:rPr>
        <w:t>18</w:t>
      </w:r>
      <w:r w:rsidRPr="00D455EB">
        <w:rPr>
          <w:b/>
          <w:color w:val="auto"/>
          <w:sz w:val="22"/>
          <w:szCs w:val="22"/>
          <w:lang w:val="en-GB"/>
        </w:rPr>
        <w:t xml:space="preserve">. By requiring that, in order to be endorsed, any IFRS should not to be contrary to the true and fair view principle, a link has been established between IFRS and the Accounting Directive. However, the principle of true and fair view is not laid down in great detail in the Accounting Directive, nor is it underpinned by e.g. a European Conceptual Framework that would translate these principles into more concrete accounting concepts such as recognition and measurement, measurement of performance, prudence, etc. Do you think that an EU conceptual framework should underpin the IFRS endorsement process? </w:t>
      </w:r>
    </w:p>
    <w:p w14:paraId="11C8AF1C" w14:textId="034570CB" w:rsidR="00214662" w:rsidRPr="00D455EB" w:rsidRDefault="00214662" w:rsidP="00C76EFC">
      <w:pPr>
        <w:pStyle w:val="Default"/>
        <w:numPr>
          <w:ilvl w:val="0"/>
          <w:numId w:val="24"/>
        </w:numPr>
        <w:spacing w:line="276" w:lineRule="auto"/>
        <w:jc w:val="both"/>
        <w:rPr>
          <w:color w:val="auto"/>
          <w:sz w:val="22"/>
          <w:szCs w:val="22"/>
          <w:lang w:val="en-GB"/>
        </w:rPr>
      </w:pPr>
      <w:r w:rsidRPr="00D455EB">
        <w:rPr>
          <w:color w:val="auto"/>
          <w:sz w:val="22"/>
          <w:szCs w:val="22"/>
          <w:lang w:val="en-GB"/>
        </w:rPr>
        <w:t xml:space="preserve">Yes </w:t>
      </w:r>
    </w:p>
    <w:p w14:paraId="5AF2841C" w14:textId="0E378712" w:rsidR="00214662" w:rsidRPr="00D455EB" w:rsidRDefault="00214662" w:rsidP="00C76EFC">
      <w:pPr>
        <w:pStyle w:val="Default"/>
        <w:numPr>
          <w:ilvl w:val="0"/>
          <w:numId w:val="19"/>
        </w:numPr>
        <w:spacing w:line="276" w:lineRule="auto"/>
        <w:jc w:val="both"/>
        <w:rPr>
          <w:color w:val="auto"/>
          <w:sz w:val="22"/>
          <w:szCs w:val="22"/>
          <w:lang w:val="en-GB"/>
        </w:rPr>
      </w:pPr>
      <w:r w:rsidRPr="00602F03">
        <w:rPr>
          <w:color w:val="auto"/>
          <w:sz w:val="22"/>
          <w:szCs w:val="22"/>
          <w:lang w:val="en-GB"/>
        </w:rPr>
        <w:t>No</w:t>
      </w:r>
      <w:r w:rsidRPr="00D455EB">
        <w:rPr>
          <w:color w:val="auto"/>
          <w:sz w:val="22"/>
          <w:szCs w:val="22"/>
          <w:lang w:val="en-GB"/>
        </w:rPr>
        <w:t xml:space="preserve"> </w:t>
      </w:r>
    </w:p>
    <w:p w14:paraId="24C31631" w14:textId="1A04D884" w:rsidR="00214662" w:rsidRPr="00D455EB" w:rsidRDefault="00214662" w:rsidP="00C76EFC">
      <w:pPr>
        <w:pStyle w:val="Default"/>
        <w:numPr>
          <w:ilvl w:val="0"/>
          <w:numId w:val="24"/>
        </w:numPr>
        <w:spacing w:line="276" w:lineRule="auto"/>
        <w:jc w:val="both"/>
        <w:rPr>
          <w:color w:val="auto"/>
          <w:sz w:val="22"/>
          <w:szCs w:val="22"/>
          <w:lang w:val="en-GB"/>
        </w:rPr>
      </w:pPr>
      <w:r w:rsidRPr="00D455EB">
        <w:rPr>
          <w:color w:val="auto"/>
          <w:sz w:val="22"/>
          <w:szCs w:val="22"/>
          <w:lang w:val="en-GB"/>
        </w:rPr>
        <w:t xml:space="preserve">Don't know </w:t>
      </w:r>
    </w:p>
    <w:p w14:paraId="6B371E7B" w14:textId="77777777" w:rsidR="00D455EB" w:rsidRPr="00D455EB" w:rsidRDefault="00D455EB" w:rsidP="009F58A5">
      <w:pPr>
        <w:pStyle w:val="Default"/>
        <w:spacing w:line="276" w:lineRule="auto"/>
        <w:jc w:val="both"/>
        <w:rPr>
          <w:color w:val="auto"/>
          <w:sz w:val="22"/>
          <w:szCs w:val="22"/>
          <w:lang w:val="en-GB"/>
        </w:rPr>
      </w:pPr>
    </w:p>
    <w:p w14:paraId="3C9935DE" w14:textId="77777777" w:rsidR="00214662" w:rsidRPr="00D455EB" w:rsidRDefault="00214662" w:rsidP="009F58A5">
      <w:pPr>
        <w:pStyle w:val="Default"/>
        <w:spacing w:line="276" w:lineRule="auto"/>
        <w:jc w:val="both"/>
        <w:rPr>
          <w:color w:val="auto"/>
          <w:sz w:val="22"/>
          <w:szCs w:val="22"/>
          <w:lang w:val="en-GB"/>
        </w:rPr>
      </w:pPr>
      <w:r w:rsidRPr="00D455EB">
        <w:rPr>
          <w:color w:val="auto"/>
          <w:sz w:val="22"/>
          <w:szCs w:val="22"/>
          <w:lang w:val="en-GB"/>
        </w:rPr>
        <w:t xml:space="preserve">If you answered "No", please explain your position: </w:t>
      </w:r>
    </w:p>
    <w:p w14:paraId="668B4573" w14:textId="10B4ED70" w:rsidR="00BB7ED1" w:rsidRPr="001942E8" w:rsidRDefault="008558EA" w:rsidP="00D72187">
      <w:pPr>
        <w:pStyle w:val="Default"/>
        <w:pBdr>
          <w:top w:val="single" w:sz="4" w:space="1" w:color="auto"/>
          <w:left w:val="single" w:sz="4" w:space="4" w:color="auto"/>
          <w:bottom w:val="single" w:sz="4" w:space="1" w:color="auto"/>
          <w:right w:val="single" w:sz="4" w:space="4" w:color="auto"/>
        </w:pBdr>
        <w:spacing w:line="276" w:lineRule="auto"/>
        <w:jc w:val="both"/>
        <w:rPr>
          <w:sz w:val="23"/>
          <w:szCs w:val="23"/>
          <w:lang w:val="en-GB"/>
        </w:rPr>
      </w:pPr>
      <w:r>
        <w:rPr>
          <w:sz w:val="23"/>
          <w:szCs w:val="23"/>
          <w:lang w:val="en-GB"/>
        </w:rPr>
        <w:t xml:space="preserve">We don’t see the need for underpinning the IFRS endorsement by the European Conceptual Framework, as the use of IFRS is already required by the </w:t>
      </w:r>
      <w:proofErr w:type="spellStart"/>
      <w:r>
        <w:rPr>
          <w:sz w:val="23"/>
          <w:szCs w:val="23"/>
          <w:lang w:val="en-GB"/>
        </w:rPr>
        <w:t>Transprancy</w:t>
      </w:r>
      <w:proofErr w:type="spellEnd"/>
      <w:r>
        <w:rPr>
          <w:sz w:val="23"/>
          <w:szCs w:val="23"/>
          <w:lang w:val="en-GB"/>
        </w:rPr>
        <w:t xml:space="preserve"> Directive.</w:t>
      </w:r>
    </w:p>
    <w:p w14:paraId="07F42AE4" w14:textId="77777777" w:rsidR="008C795D" w:rsidRPr="00CF1914" w:rsidRDefault="008C795D" w:rsidP="009F58A5">
      <w:pPr>
        <w:pStyle w:val="Default"/>
        <w:spacing w:line="276" w:lineRule="auto"/>
        <w:jc w:val="both"/>
        <w:rPr>
          <w:color w:val="auto"/>
          <w:sz w:val="22"/>
          <w:szCs w:val="22"/>
          <w:lang w:val="en-GB"/>
        </w:rPr>
      </w:pPr>
    </w:p>
    <w:p w14:paraId="3D1E25B3" w14:textId="77777777" w:rsidR="008C795D" w:rsidRPr="00CF1914" w:rsidRDefault="008C795D" w:rsidP="009F58A5">
      <w:pPr>
        <w:pStyle w:val="Default"/>
        <w:spacing w:line="276" w:lineRule="auto"/>
        <w:jc w:val="both"/>
        <w:rPr>
          <w:color w:val="auto"/>
          <w:sz w:val="22"/>
          <w:szCs w:val="22"/>
          <w:lang w:val="en-GB"/>
        </w:rPr>
      </w:pPr>
    </w:p>
    <w:p w14:paraId="489918B2" w14:textId="77777777" w:rsidR="00214662" w:rsidRPr="00921870" w:rsidRDefault="00214662" w:rsidP="009F58A5">
      <w:pPr>
        <w:pStyle w:val="Default"/>
        <w:spacing w:line="276" w:lineRule="auto"/>
        <w:jc w:val="both"/>
        <w:rPr>
          <w:b/>
          <w:color w:val="auto"/>
          <w:sz w:val="22"/>
          <w:szCs w:val="22"/>
          <w:lang w:val="en-GB"/>
        </w:rPr>
      </w:pPr>
      <w:r w:rsidRPr="00921870">
        <w:rPr>
          <w:b/>
          <w:color w:val="auto"/>
          <w:sz w:val="22"/>
          <w:szCs w:val="22"/>
          <w:lang w:val="en-GB"/>
        </w:rPr>
        <w:t xml:space="preserve">23. The EU has not endorsed the IASB Conceptual Framework for Financial Reporting. The conceptual framework is a set of concepts used to develop IFRSs but can also be helpful in interpreting how IFRS standards have to be understood and applied in specific circumstances. This could enhance a common application of IFRSs within the EU. </w:t>
      </w:r>
    </w:p>
    <w:p w14:paraId="3455483F" w14:textId="77777777" w:rsidR="000731BA" w:rsidRDefault="000731BA" w:rsidP="009F58A5">
      <w:pPr>
        <w:pStyle w:val="Default"/>
        <w:spacing w:line="276" w:lineRule="auto"/>
        <w:jc w:val="both"/>
        <w:rPr>
          <w:color w:val="auto"/>
          <w:sz w:val="22"/>
          <w:szCs w:val="22"/>
          <w:lang w:val="en-GB"/>
        </w:rPr>
      </w:pPr>
    </w:p>
    <w:tbl>
      <w:tblPr>
        <w:tblW w:w="8892" w:type="dxa"/>
        <w:tblInd w:w="-108" w:type="dxa"/>
        <w:tblBorders>
          <w:top w:val="nil"/>
          <w:left w:val="nil"/>
          <w:bottom w:val="nil"/>
          <w:right w:val="nil"/>
        </w:tblBorders>
        <w:tblLayout w:type="fixed"/>
        <w:tblLook w:val="0000" w:firstRow="0" w:lastRow="0" w:firstColumn="0" w:lastColumn="0" w:noHBand="0" w:noVBand="0"/>
      </w:tblPr>
      <w:tblGrid>
        <w:gridCol w:w="4219"/>
        <w:gridCol w:w="709"/>
        <w:gridCol w:w="709"/>
        <w:gridCol w:w="850"/>
        <w:gridCol w:w="709"/>
        <w:gridCol w:w="709"/>
        <w:gridCol w:w="987"/>
      </w:tblGrid>
      <w:tr w:rsidR="00214662" w:rsidRPr="00D455EB" w14:paraId="0CF2A605" w14:textId="77777777" w:rsidTr="00D455EB">
        <w:trPr>
          <w:trHeight w:val="352"/>
        </w:trPr>
        <w:tc>
          <w:tcPr>
            <w:tcW w:w="4219" w:type="dxa"/>
            <w:tcBorders>
              <w:top w:val="single" w:sz="4" w:space="0" w:color="auto"/>
              <w:left w:val="single" w:sz="4" w:space="0" w:color="auto"/>
              <w:bottom w:val="single" w:sz="4" w:space="0" w:color="auto"/>
              <w:right w:val="single" w:sz="4" w:space="0" w:color="auto"/>
            </w:tcBorders>
          </w:tcPr>
          <w:p w14:paraId="46C15BB9" w14:textId="77777777" w:rsidR="00214662" w:rsidRPr="00D455EB" w:rsidRDefault="00214662" w:rsidP="009F58A5">
            <w:pPr>
              <w:pStyle w:val="Default"/>
              <w:spacing w:line="276" w:lineRule="auto"/>
              <w:jc w:val="both"/>
              <w:rPr>
                <w:sz w:val="22"/>
                <w:szCs w:val="22"/>
                <w:lang w:val="en-GB"/>
              </w:rPr>
            </w:pPr>
            <w:r w:rsidRPr="00D455EB">
              <w:rPr>
                <w:sz w:val="22"/>
                <w:szCs w:val="22"/>
                <w:lang w:val="en-GB"/>
              </w:rPr>
              <w:t>Should the EU endorse the IASB Conceptual Framework for Financial Reporting?</w:t>
            </w:r>
          </w:p>
        </w:tc>
        <w:tc>
          <w:tcPr>
            <w:tcW w:w="709" w:type="dxa"/>
            <w:tcBorders>
              <w:top w:val="single" w:sz="4" w:space="0" w:color="auto"/>
              <w:left w:val="single" w:sz="4" w:space="0" w:color="auto"/>
              <w:bottom w:val="single" w:sz="4" w:space="0" w:color="auto"/>
              <w:right w:val="single" w:sz="4" w:space="0" w:color="auto"/>
            </w:tcBorders>
          </w:tcPr>
          <w:p w14:paraId="02E8A2F3" w14:textId="77777777" w:rsidR="00214662" w:rsidRPr="00D455EB" w:rsidRDefault="00214662" w:rsidP="009F58A5">
            <w:pPr>
              <w:pStyle w:val="Default"/>
              <w:spacing w:line="276" w:lineRule="auto"/>
              <w:jc w:val="both"/>
              <w:rPr>
                <w:sz w:val="22"/>
                <w:szCs w:val="22"/>
              </w:rPr>
            </w:pPr>
            <w:r w:rsidRPr="00D455EB">
              <w:rPr>
                <w:b/>
                <w:bCs/>
                <w:sz w:val="22"/>
                <w:szCs w:val="22"/>
              </w:rPr>
              <w:t xml:space="preserve">1 </w:t>
            </w:r>
          </w:p>
          <w:p w14:paraId="31BFF67B" w14:textId="77777777" w:rsidR="00214662" w:rsidRPr="00D455EB" w:rsidRDefault="00214662" w:rsidP="009F58A5">
            <w:pPr>
              <w:pStyle w:val="Default"/>
              <w:spacing w:line="276" w:lineRule="auto"/>
              <w:jc w:val="both"/>
              <w:rPr>
                <w:rFonts w:ascii="Wingdings" w:hAnsi="Wingdings" w:cs="Wingdings"/>
                <w:sz w:val="22"/>
                <w:szCs w:val="22"/>
              </w:rPr>
            </w:pPr>
            <w:r w:rsidRPr="00D455EB">
              <w:rPr>
                <w:rFonts w:ascii="Wingdings" w:hAnsi="Wingdings" w:cs="Wingdings"/>
                <w:sz w:val="22"/>
                <w:szCs w:val="22"/>
              </w:rPr>
              <w:t></w:t>
            </w:r>
            <w:r w:rsidRPr="00D455EB">
              <w:rPr>
                <w:rFonts w:ascii="Wingdings" w:hAnsi="Wingdings" w:cs="Wingdings"/>
                <w:sz w:val="22"/>
                <w:szCs w:val="22"/>
              </w:rPr>
              <w:t></w:t>
            </w:r>
          </w:p>
        </w:tc>
        <w:tc>
          <w:tcPr>
            <w:tcW w:w="709" w:type="dxa"/>
            <w:tcBorders>
              <w:top w:val="single" w:sz="4" w:space="0" w:color="auto"/>
              <w:left w:val="single" w:sz="4" w:space="0" w:color="auto"/>
              <w:bottom w:val="single" w:sz="4" w:space="0" w:color="auto"/>
              <w:right w:val="single" w:sz="4" w:space="0" w:color="auto"/>
            </w:tcBorders>
          </w:tcPr>
          <w:p w14:paraId="2C5F9AFD" w14:textId="77777777" w:rsidR="00214662" w:rsidRPr="00D455EB" w:rsidRDefault="00214662" w:rsidP="009F58A5">
            <w:pPr>
              <w:pStyle w:val="Default"/>
              <w:spacing w:line="276" w:lineRule="auto"/>
              <w:jc w:val="both"/>
              <w:rPr>
                <w:sz w:val="22"/>
                <w:szCs w:val="22"/>
              </w:rPr>
            </w:pPr>
            <w:r w:rsidRPr="00D455EB">
              <w:rPr>
                <w:b/>
                <w:bCs/>
                <w:sz w:val="22"/>
                <w:szCs w:val="22"/>
              </w:rPr>
              <w:t xml:space="preserve">2 </w:t>
            </w:r>
          </w:p>
          <w:p w14:paraId="6AC99F45" w14:textId="77777777" w:rsidR="00214662" w:rsidRPr="00D455EB" w:rsidRDefault="00214662" w:rsidP="009F58A5">
            <w:pPr>
              <w:pStyle w:val="Default"/>
              <w:spacing w:line="276" w:lineRule="auto"/>
              <w:jc w:val="both"/>
              <w:rPr>
                <w:rFonts w:ascii="Wingdings" w:hAnsi="Wingdings" w:cs="Wingdings"/>
                <w:sz w:val="22"/>
                <w:szCs w:val="22"/>
              </w:rPr>
            </w:pPr>
            <w:r w:rsidRPr="00D455EB">
              <w:rPr>
                <w:rFonts w:ascii="Wingdings" w:hAnsi="Wingdings" w:cs="Wingdings"/>
                <w:sz w:val="22"/>
                <w:szCs w:val="22"/>
              </w:rPr>
              <w:t></w:t>
            </w:r>
            <w:r w:rsidRPr="00D455EB">
              <w:rPr>
                <w:rFonts w:ascii="Wingdings" w:hAnsi="Wingdings" w:cs="Wingdings"/>
                <w:sz w:val="22"/>
                <w:szCs w:val="22"/>
              </w:rPr>
              <w:t></w:t>
            </w:r>
          </w:p>
        </w:tc>
        <w:tc>
          <w:tcPr>
            <w:tcW w:w="850" w:type="dxa"/>
            <w:tcBorders>
              <w:top w:val="single" w:sz="4" w:space="0" w:color="auto"/>
              <w:left w:val="single" w:sz="4" w:space="0" w:color="auto"/>
              <w:bottom w:val="single" w:sz="4" w:space="0" w:color="auto"/>
              <w:right w:val="single" w:sz="4" w:space="0" w:color="auto"/>
            </w:tcBorders>
          </w:tcPr>
          <w:p w14:paraId="53EFFF38" w14:textId="77777777" w:rsidR="00214662" w:rsidRPr="00D455EB" w:rsidRDefault="00214662" w:rsidP="009F58A5">
            <w:pPr>
              <w:pStyle w:val="Default"/>
              <w:spacing w:line="276" w:lineRule="auto"/>
              <w:jc w:val="both"/>
              <w:rPr>
                <w:sz w:val="22"/>
                <w:szCs w:val="22"/>
              </w:rPr>
            </w:pPr>
            <w:r w:rsidRPr="00D455EB">
              <w:rPr>
                <w:b/>
                <w:bCs/>
                <w:sz w:val="22"/>
                <w:szCs w:val="22"/>
              </w:rPr>
              <w:t xml:space="preserve">3 </w:t>
            </w:r>
          </w:p>
          <w:p w14:paraId="391EE993" w14:textId="38F121A3" w:rsidR="00214662" w:rsidRPr="00D455EB" w:rsidRDefault="00CF30B0" w:rsidP="009F58A5">
            <w:pPr>
              <w:pStyle w:val="Default"/>
              <w:spacing w:line="276" w:lineRule="auto"/>
              <w:jc w:val="both"/>
              <w:rPr>
                <w:rFonts w:ascii="Wingdings" w:hAnsi="Wingdings" w:cs="Wingdings"/>
                <w:sz w:val="22"/>
                <w:szCs w:val="22"/>
              </w:rPr>
            </w:pPr>
            <w:r>
              <w:rPr>
                <w:b/>
                <w:bCs/>
              </w:rPr>
              <w:sym w:font="Wingdings 2" w:char="F052"/>
            </w:r>
            <w:r w:rsidR="00214662" w:rsidRPr="00D455EB">
              <w:rPr>
                <w:rFonts w:ascii="Wingdings" w:hAnsi="Wingdings" w:cs="Wingdings"/>
                <w:sz w:val="22"/>
                <w:szCs w:val="22"/>
              </w:rPr>
              <w:t></w:t>
            </w:r>
          </w:p>
        </w:tc>
        <w:tc>
          <w:tcPr>
            <w:tcW w:w="709" w:type="dxa"/>
            <w:tcBorders>
              <w:top w:val="single" w:sz="4" w:space="0" w:color="auto"/>
              <w:left w:val="single" w:sz="4" w:space="0" w:color="auto"/>
              <w:bottom w:val="single" w:sz="4" w:space="0" w:color="auto"/>
              <w:right w:val="single" w:sz="4" w:space="0" w:color="auto"/>
            </w:tcBorders>
          </w:tcPr>
          <w:p w14:paraId="71F38B42" w14:textId="77777777" w:rsidR="00214662" w:rsidRPr="00D455EB" w:rsidRDefault="00214662" w:rsidP="009F58A5">
            <w:pPr>
              <w:pStyle w:val="Default"/>
              <w:spacing w:line="276" w:lineRule="auto"/>
              <w:jc w:val="both"/>
              <w:rPr>
                <w:sz w:val="22"/>
                <w:szCs w:val="22"/>
              </w:rPr>
            </w:pPr>
            <w:r w:rsidRPr="00D455EB">
              <w:rPr>
                <w:b/>
                <w:bCs/>
                <w:sz w:val="22"/>
                <w:szCs w:val="22"/>
              </w:rPr>
              <w:t xml:space="preserve">4 </w:t>
            </w:r>
          </w:p>
          <w:p w14:paraId="27326188" w14:textId="77777777" w:rsidR="00214662" w:rsidRPr="00D455EB" w:rsidRDefault="00214662" w:rsidP="009F58A5">
            <w:pPr>
              <w:pStyle w:val="Default"/>
              <w:spacing w:line="276" w:lineRule="auto"/>
              <w:jc w:val="both"/>
              <w:rPr>
                <w:rFonts w:ascii="Wingdings" w:hAnsi="Wingdings" w:cs="Wingdings"/>
                <w:sz w:val="22"/>
                <w:szCs w:val="22"/>
              </w:rPr>
            </w:pPr>
            <w:r w:rsidRPr="00D455EB">
              <w:rPr>
                <w:rFonts w:ascii="Wingdings" w:hAnsi="Wingdings" w:cs="Wingdings"/>
                <w:sz w:val="22"/>
                <w:szCs w:val="22"/>
              </w:rPr>
              <w:t></w:t>
            </w:r>
            <w:r w:rsidRPr="00D455EB">
              <w:rPr>
                <w:rFonts w:ascii="Wingdings" w:hAnsi="Wingdings" w:cs="Wingdings"/>
                <w:sz w:val="22"/>
                <w:szCs w:val="22"/>
              </w:rPr>
              <w:t></w:t>
            </w:r>
          </w:p>
        </w:tc>
        <w:tc>
          <w:tcPr>
            <w:tcW w:w="709" w:type="dxa"/>
            <w:tcBorders>
              <w:top w:val="single" w:sz="4" w:space="0" w:color="auto"/>
              <w:left w:val="single" w:sz="4" w:space="0" w:color="auto"/>
              <w:bottom w:val="single" w:sz="4" w:space="0" w:color="auto"/>
              <w:right w:val="single" w:sz="4" w:space="0" w:color="auto"/>
            </w:tcBorders>
          </w:tcPr>
          <w:p w14:paraId="52D4704D" w14:textId="77777777" w:rsidR="00214662" w:rsidRPr="00D455EB" w:rsidRDefault="00214662" w:rsidP="009F58A5">
            <w:pPr>
              <w:pStyle w:val="Default"/>
              <w:spacing w:line="276" w:lineRule="auto"/>
              <w:jc w:val="both"/>
              <w:rPr>
                <w:sz w:val="22"/>
                <w:szCs w:val="22"/>
              </w:rPr>
            </w:pPr>
            <w:r w:rsidRPr="00D455EB">
              <w:rPr>
                <w:b/>
                <w:bCs/>
                <w:sz w:val="22"/>
                <w:szCs w:val="22"/>
              </w:rPr>
              <w:t xml:space="preserve">5 </w:t>
            </w:r>
          </w:p>
          <w:p w14:paraId="3AE52845" w14:textId="77777777" w:rsidR="00214662" w:rsidRPr="00D455EB" w:rsidRDefault="00214662" w:rsidP="009F58A5">
            <w:pPr>
              <w:pStyle w:val="Default"/>
              <w:spacing w:line="276" w:lineRule="auto"/>
              <w:jc w:val="both"/>
              <w:rPr>
                <w:rFonts w:ascii="Wingdings" w:hAnsi="Wingdings" w:cs="Wingdings"/>
                <w:sz w:val="22"/>
                <w:szCs w:val="22"/>
              </w:rPr>
            </w:pPr>
            <w:r w:rsidRPr="00D455EB">
              <w:rPr>
                <w:rFonts w:ascii="Wingdings" w:hAnsi="Wingdings" w:cs="Wingdings"/>
                <w:sz w:val="22"/>
                <w:szCs w:val="22"/>
              </w:rPr>
              <w:t></w:t>
            </w:r>
            <w:r w:rsidRPr="00D455EB">
              <w:rPr>
                <w:rFonts w:ascii="Wingdings" w:hAnsi="Wingdings" w:cs="Wingdings"/>
                <w:sz w:val="22"/>
                <w:szCs w:val="22"/>
              </w:rPr>
              <w:t></w:t>
            </w:r>
          </w:p>
        </w:tc>
        <w:tc>
          <w:tcPr>
            <w:tcW w:w="987" w:type="dxa"/>
            <w:tcBorders>
              <w:top w:val="single" w:sz="4" w:space="0" w:color="auto"/>
              <w:left w:val="single" w:sz="4" w:space="0" w:color="auto"/>
              <w:bottom w:val="single" w:sz="4" w:space="0" w:color="auto"/>
              <w:right w:val="single" w:sz="4" w:space="0" w:color="auto"/>
            </w:tcBorders>
          </w:tcPr>
          <w:p w14:paraId="0446A0EF" w14:textId="77777777" w:rsidR="00214662" w:rsidRPr="00D455EB" w:rsidRDefault="00214662" w:rsidP="009F58A5">
            <w:pPr>
              <w:pStyle w:val="Default"/>
              <w:spacing w:line="276" w:lineRule="auto"/>
              <w:jc w:val="both"/>
              <w:rPr>
                <w:sz w:val="22"/>
                <w:szCs w:val="22"/>
              </w:rPr>
            </w:pPr>
            <w:r w:rsidRPr="00D455EB">
              <w:rPr>
                <w:b/>
                <w:bCs/>
                <w:sz w:val="22"/>
                <w:szCs w:val="22"/>
              </w:rPr>
              <w:t xml:space="preserve">Don't know </w:t>
            </w:r>
          </w:p>
          <w:p w14:paraId="24989757" w14:textId="77777777" w:rsidR="00214662" w:rsidRPr="00D455EB" w:rsidRDefault="00214662" w:rsidP="009F58A5">
            <w:pPr>
              <w:pStyle w:val="Default"/>
              <w:spacing w:line="276" w:lineRule="auto"/>
              <w:jc w:val="both"/>
              <w:rPr>
                <w:rFonts w:ascii="Wingdings" w:hAnsi="Wingdings" w:cs="Wingdings"/>
                <w:sz w:val="22"/>
                <w:szCs w:val="22"/>
              </w:rPr>
            </w:pPr>
            <w:r w:rsidRPr="00D455EB">
              <w:rPr>
                <w:rFonts w:ascii="Wingdings" w:hAnsi="Wingdings" w:cs="Wingdings"/>
                <w:sz w:val="22"/>
                <w:szCs w:val="22"/>
              </w:rPr>
              <w:t></w:t>
            </w:r>
            <w:r w:rsidRPr="00D455EB">
              <w:rPr>
                <w:rFonts w:ascii="Wingdings" w:hAnsi="Wingdings" w:cs="Wingdings"/>
                <w:sz w:val="22"/>
                <w:szCs w:val="22"/>
              </w:rPr>
              <w:t></w:t>
            </w:r>
          </w:p>
        </w:tc>
      </w:tr>
    </w:tbl>
    <w:p w14:paraId="53D7D73F" w14:textId="77777777" w:rsidR="00033DE8" w:rsidRPr="00D455EB" w:rsidRDefault="00033DE8" w:rsidP="009F58A5">
      <w:pPr>
        <w:autoSpaceDE w:val="0"/>
        <w:autoSpaceDN w:val="0"/>
        <w:adjustRightInd w:val="0"/>
        <w:spacing w:after="0" w:line="276" w:lineRule="auto"/>
        <w:rPr>
          <w:rFonts w:ascii="Calibri" w:hAnsi="Calibri" w:cs="Calibri"/>
          <w:color w:val="000000"/>
          <w:sz w:val="18"/>
          <w:szCs w:val="18"/>
        </w:rPr>
      </w:pPr>
      <w:r w:rsidRPr="00D455EB">
        <w:rPr>
          <w:rFonts w:ascii="Calibri" w:hAnsi="Calibri" w:cs="Calibri"/>
          <w:color w:val="000000"/>
          <w:sz w:val="18"/>
          <w:szCs w:val="18"/>
        </w:rPr>
        <w:t xml:space="preserve"> (1= totally disagree, 2= mostly </w:t>
      </w:r>
      <w:r w:rsidRPr="00602F03">
        <w:rPr>
          <w:rFonts w:ascii="Calibri" w:hAnsi="Calibri" w:cs="Calibri"/>
          <w:color w:val="000000"/>
          <w:sz w:val="18"/>
          <w:szCs w:val="18"/>
        </w:rPr>
        <w:t>disagree, 3= partially disagree and partially agree, 4= mostly</w:t>
      </w:r>
      <w:r w:rsidRPr="00D455EB">
        <w:rPr>
          <w:rFonts w:ascii="Calibri" w:hAnsi="Calibri" w:cs="Calibri"/>
          <w:color w:val="000000"/>
          <w:sz w:val="18"/>
          <w:szCs w:val="18"/>
        </w:rPr>
        <w:t xml:space="preserve"> agree, 5 = totally agree) </w:t>
      </w:r>
    </w:p>
    <w:p w14:paraId="1A696607" w14:textId="77777777" w:rsidR="00033DE8" w:rsidRPr="00033DE8" w:rsidRDefault="00033DE8" w:rsidP="009F58A5">
      <w:pPr>
        <w:autoSpaceDE w:val="0"/>
        <w:autoSpaceDN w:val="0"/>
        <w:adjustRightInd w:val="0"/>
        <w:spacing w:after="0" w:line="276" w:lineRule="auto"/>
        <w:rPr>
          <w:rFonts w:ascii="Calibri" w:hAnsi="Calibri" w:cs="Calibri"/>
          <w:color w:val="000000"/>
          <w:sz w:val="20"/>
          <w:szCs w:val="20"/>
        </w:rPr>
      </w:pPr>
    </w:p>
    <w:p w14:paraId="587BE1B9" w14:textId="77777777" w:rsidR="00033DE8" w:rsidRDefault="00033DE8" w:rsidP="009F58A5">
      <w:pPr>
        <w:autoSpaceDE w:val="0"/>
        <w:autoSpaceDN w:val="0"/>
        <w:adjustRightInd w:val="0"/>
        <w:spacing w:after="0" w:line="276" w:lineRule="auto"/>
        <w:rPr>
          <w:rFonts w:ascii="Calibri" w:hAnsi="Calibri" w:cs="Calibri"/>
          <w:color w:val="000000"/>
        </w:rPr>
      </w:pPr>
      <w:r w:rsidRPr="00033DE8">
        <w:rPr>
          <w:rFonts w:ascii="Calibri" w:hAnsi="Calibri" w:cs="Calibri"/>
          <w:color w:val="000000"/>
        </w:rPr>
        <w:t xml:space="preserve">Please explain your response and substantiate it with evidence or concrete examples. </w:t>
      </w:r>
    </w:p>
    <w:p w14:paraId="37118F07" w14:textId="19CFB618" w:rsidR="00D30D68" w:rsidRPr="00024F2C" w:rsidRDefault="00D30D68" w:rsidP="00D72187">
      <w:pPr>
        <w:pStyle w:val="Default"/>
        <w:pBdr>
          <w:top w:val="single" w:sz="4" w:space="1" w:color="auto"/>
          <w:left w:val="single" w:sz="4" w:space="4" w:color="auto"/>
          <w:bottom w:val="single" w:sz="4" w:space="1" w:color="auto"/>
          <w:right w:val="single" w:sz="4" w:space="4" w:color="auto"/>
        </w:pBdr>
        <w:spacing w:line="276" w:lineRule="auto"/>
        <w:jc w:val="both"/>
        <w:rPr>
          <w:sz w:val="23"/>
          <w:szCs w:val="23"/>
          <w:lang w:val="en-GB"/>
        </w:rPr>
      </w:pPr>
    </w:p>
    <w:p w14:paraId="37A8C5D4" w14:textId="77777777" w:rsidR="00E001E5" w:rsidRPr="00CF1914" w:rsidRDefault="00E001E5" w:rsidP="009F58A5">
      <w:pPr>
        <w:autoSpaceDE w:val="0"/>
        <w:autoSpaceDN w:val="0"/>
        <w:adjustRightInd w:val="0"/>
        <w:spacing w:after="0" w:line="276" w:lineRule="auto"/>
        <w:rPr>
          <w:rFonts w:ascii="Calibri" w:hAnsi="Calibri" w:cs="Calibri"/>
          <w:color w:val="000000"/>
        </w:rPr>
      </w:pPr>
    </w:p>
    <w:p w14:paraId="60BA1807" w14:textId="77777777" w:rsidR="00033DE8" w:rsidRPr="00CF1914" w:rsidRDefault="00033DE8" w:rsidP="009F58A5">
      <w:pPr>
        <w:autoSpaceDE w:val="0"/>
        <w:autoSpaceDN w:val="0"/>
        <w:adjustRightInd w:val="0"/>
        <w:spacing w:after="0" w:line="276" w:lineRule="auto"/>
        <w:rPr>
          <w:rFonts w:ascii="Calibri" w:hAnsi="Calibri" w:cs="Calibri"/>
          <w:color w:val="000000"/>
        </w:rPr>
      </w:pPr>
    </w:p>
    <w:p w14:paraId="5E389F5B" w14:textId="77777777" w:rsidR="00033DE8" w:rsidRPr="00D455EB" w:rsidRDefault="00033DE8" w:rsidP="009F58A5">
      <w:pPr>
        <w:autoSpaceDE w:val="0"/>
        <w:autoSpaceDN w:val="0"/>
        <w:adjustRightInd w:val="0"/>
        <w:spacing w:after="0" w:line="276" w:lineRule="auto"/>
        <w:jc w:val="both"/>
        <w:rPr>
          <w:rFonts w:ascii="Calibri" w:hAnsi="Calibri" w:cs="Calibri"/>
          <w:b/>
          <w:color w:val="000000"/>
        </w:rPr>
      </w:pPr>
      <w:r w:rsidRPr="00D455EB">
        <w:rPr>
          <w:rFonts w:ascii="Calibri" w:hAnsi="Calibri" w:cs="Calibri"/>
          <w:b/>
          <w:color w:val="000000"/>
        </w:rPr>
        <w:t xml:space="preserve">24. Contrary to the Accounting Directives the EU endorsed IFRSs do not require companies to present financial information using a prescribed (minimum) lay-out for the balance sheet </w:t>
      </w:r>
      <w:r w:rsidRPr="00D455EB">
        <w:rPr>
          <w:rFonts w:ascii="Calibri" w:hAnsi="Calibri" w:cs="Calibri"/>
          <w:b/>
        </w:rPr>
        <w:t xml:space="preserve">and income statement. Mandatory use of minimum layouts could enhance comparability of human readable financial statements19. </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708"/>
        <w:gridCol w:w="709"/>
        <w:gridCol w:w="709"/>
        <w:gridCol w:w="709"/>
        <w:gridCol w:w="703"/>
        <w:gridCol w:w="851"/>
      </w:tblGrid>
      <w:tr w:rsidR="00033DE8" w:rsidRPr="00D455EB" w14:paraId="1B9AF595" w14:textId="77777777" w:rsidTr="00D455EB">
        <w:trPr>
          <w:trHeight w:val="559"/>
        </w:trPr>
        <w:tc>
          <w:tcPr>
            <w:tcW w:w="5070" w:type="dxa"/>
          </w:tcPr>
          <w:p w14:paraId="3D464598" w14:textId="77777777" w:rsidR="00033DE8" w:rsidRPr="00D455EB" w:rsidRDefault="00033DE8" w:rsidP="009F58A5">
            <w:pPr>
              <w:autoSpaceDE w:val="0"/>
              <w:autoSpaceDN w:val="0"/>
              <w:adjustRightInd w:val="0"/>
              <w:spacing w:after="0" w:line="276" w:lineRule="auto"/>
              <w:rPr>
                <w:rFonts w:ascii="Times New Roman" w:hAnsi="Times New Roman" w:cs="Times New Roman"/>
                <w:color w:val="000000"/>
              </w:rPr>
            </w:pPr>
            <w:r w:rsidRPr="00D455EB">
              <w:rPr>
                <w:rFonts w:ascii="Calibri" w:hAnsi="Calibri" w:cs="Calibri"/>
              </w:rPr>
              <w:t xml:space="preserve">Do you agree with the following statement? </w:t>
            </w:r>
            <w:r w:rsidRPr="00D455EB">
              <w:rPr>
                <w:rFonts w:ascii="Calibri" w:hAnsi="Calibri" w:cs="Calibri"/>
                <w:color w:val="000000"/>
              </w:rPr>
              <w:t xml:space="preserve">Prescribed (minimum) layouts enhance comparability of financial statements for users and should therefore be introduced for companies using IFRS. </w:t>
            </w:r>
          </w:p>
        </w:tc>
        <w:tc>
          <w:tcPr>
            <w:tcW w:w="708" w:type="dxa"/>
          </w:tcPr>
          <w:p w14:paraId="4BE8A266" w14:textId="77777777" w:rsidR="00033DE8" w:rsidRPr="00D455EB" w:rsidRDefault="00033DE8" w:rsidP="009F58A5">
            <w:pPr>
              <w:autoSpaceDE w:val="0"/>
              <w:autoSpaceDN w:val="0"/>
              <w:adjustRightInd w:val="0"/>
              <w:spacing w:after="0" w:line="276" w:lineRule="auto"/>
              <w:rPr>
                <w:rFonts w:ascii="Calibri" w:hAnsi="Calibri" w:cs="Calibri"/>
                <w:color w:val="000000"/>
              </w:rPr>
            </w:pPr>
            <w:r w:rsidRPr="00D455EB">
              <w:rPr>
                <w:rFonts w:ascii="Calibri" w:hAnsi="Calibri" w:cs="Calibri"/>
                <w:b/>
                <w:bCs/>
                <w:color w:val="000000"/>
              </w:rPr>
              <w:t xml:space="preserve">1 </w:t>
            </w:r>
          </w:p>
          <w:p w14:paraId="36AAF627" w14:textId="28F50099" w:rsidR="00033DE8" w:rsidRPr="00D455EB" w:rsidRDefault="00602F03" w:rsidP="009F58A5">
            <w:pPr>
              <w:autoSpaceDE w:val="0"/>
              <w:autoSpaceDN w:val="0"/>
              <w:adjustRightInd w:val="0"/>
              <w:spacing w:after="0" w:line="276" w:lineRule="auto"/>
              <w:rPr>
                <w:rFonts w:ascii="Wingdings" w:hAnsi="Wingdings" w:cs="Wingdings"/>
                <w:color w:val="000000"/>
              </w:rPr>
            </w:pPr>
            <w:r>
              <w:rPr>
                <w:rFonts w:ascii="Wingdings" w:hAnsi="Wingdings" w:cs="Wingdings"/>
                <w:color w:val="000000"/>
              </w:rPr>
              <w:t></w:t>
            </w:r>
            <w:r w:rsidR="00033DE8" w:rsidRPr="00D455EB">
              <w:rPr>
                <w:rFonts w:ascii="Wingdings" w:hAnsi="Wingdings" w:cs="Wingdings"/>
                <w:color w:val="000000"/>
              </w:rPr>
              <w:t></w:t>
            </w:r>
          </w:p>
        </w:tc>
        <w:tc>
          <w:tcPr>
            <w:tcW w:w="709" w:type="dxa"/>
          </w:tcPr>
          <w:p w14:paraId="57B1FA80" w14:textId="77777777" w:rsidR="00033DE8" w:rsidRPr="00D455EB" w:rsidRDefault="00033DE8" w:rsidP="009F58A5">
            <w:pPr>
              <w:autoSpaceDE w:val="0"/>
              <w:autoSpaceDN w:val="0"/>
              <w:adjustRightInd w:val="0"/>
              <w:spacing w:after="0" w:line="276" w:lineRule="auto"/>
              <w:rPr>
                <w:rFonts w:ascii="Calibri" w:hAnsi="Calibri" w:cs="Calibri"/>
                <w:color w:val="000000"/>
              </w:rPr>
            </w:pPr>
            <w:r w:rsidRPr="00D455EB">
              <w:rPr>
                <w:rFonts w:ascii="Calibri" w:hAnsi="Calibri" w:cs="Calibri"/>
                <w:b/>
                <w:bCs/>
                <w:color w:val="000000"/>
              </w:rPr>
              <w:t xml:space="preserve">2 </w:t>
            </w:r>
          </w:p>
          <w:p w14:paraId="61E3F383" w14:textId="77777777" w:rsidR="00033DE8" w:rsidRPr="00D455EB" w:rsidRDefault="00033DE8" w:rsidP="009F58A5">
            <w:pPr>
              <w:autoSpaceDE w:val="0"/>
              <w:autoSpaceDN w:val="0"/>
              <w:adjustRightInd w:val="0"/>
              <w:spacing w:after="0" w:line="276" w:lineRule="auto"/>
              <w:rPr>
                <w:rFonts w:ascii="Wingdings" w:hAnsi="Wingdings" w:cs="Wingdings"/>
                <w:color w:val="000000"/>
              </w:rPr>
            </w:pPr>
            <w:r w:rsidRPr="00D455EB">
              <w:rPr>
                <w:rFonts w:ascii="Wingdings" w:hAnsi="Wingdings" w:cs="Wingdings"/>
                <w:color w:val="000000"/>
              </w:rPr>
              <w:t></w:t>
            </w:r>
            <w:r w:rsidRPr="00D455EB">
              <w:rPr>
                <w:rFonts w:ascii="Wingdings" w:hAnsi="Wingdings" w:cs="Wingdings"/>
                <w:color w:val="000000"/>
              </w:rPr>
              <w:t></w:t>
            </w:r>
          </w:p>
        </w:tc>
        <w:tc>
          <w:tcPr>
            <w:tcW w:w="709" w:type="dxa"/>
          </w:tcPr>
          <w:p w14:paraId="0101E1D4" w14:textId="77777777" w:rsidR="00033DE8" w:rsidRPr="00D455EB" w:rsidRDefault="00033DE8" w:rsidP="009F58A5">
            <w:pPr>
              <w:autoSpaceDE w:val="0"/>
              <w:autoSpaceDN w:val="0"/>
              <w:adjustRightInd w:val="0"/>
              <w:spacing w:after="0" w:line="276" w:lineRule="auto"/>
              <w:rPr>
                <w:rFonts w:ascii="Calibri" w:hAnsi="Calibri" w:cs="Calibri"/>
                <w:color w:val="000000"/>
              </w:rPr>
            </w:pPr>
            <w:r w:rsidRPr="00D455EB">
              <w:rPr>
                <w:rFonts w:ascii="Calibri" w:hAnsi="Calibri" w:cs="Calibri"/>
                <w:b/>
                <w:bCs/>
                <w:color w:val="000000"/>
              </w:rPr>
              <w:t xml:space="preserve">3 </w:t>
            </w:r>
          </w:p>
          <w:p w14:paraId="40413172" w14:textId="77777777" w:rsidR="00033DE8" w:rsidRPr="00D455EB" w:rsidRDefault="00033DE8" w:rsidP="009F58A5">
            <w:pPr>
              <w:autoSpaceDE w:val="0"/>
              <w:autoSpaceDN w:val="0"/>
              <w:adjustRightInd w:val="0"/>
              <w:spacing w:after="0" w:line="276" w:lineRule="auto"/>
              <w:rPr>
                <w:rFonts w:ascii="Wingdings" w:hAnsi="Wingdings" w:cs="Wingdings"/>
                <w:color w:val="000000"/>
              </w:rPr>
            </w:pPr>
            <w:r w:rsidRPr="00D455EB">
              <w:rPr>
                <w:rFonts w:ascii="Wingdings" w:hAnsi="Wingdings" w:cs="Wingdings"/>
                <w:color w:val="000000"/>
              </w:rPr>
              <w:t></w:t>
            </w:r>
            <w:r w:rsidRPr="00D455EB">
              <w:rPr>
                <w:rFonts w:ascii="Wingdings" w:hAnsi="Wingdings" w:cs="Wingdings"/>
                <w:color w:val="000000"/>
              </w:rPr>
              <w:t></w:t>
            </w:r>
          </w:p>
        </w:tc>
        <w:tc>
          <w:tcPr>
            <w:tcW w:w="709" w:type="dxa"/>
          </w:tcPr>
          <w:p w14:paraId="2012BB6F" w14:textId="77777777" w:rsidR="00033DE8" w:rsidRPr="00D455EB" w:rsidRDefault="00033DE8" w:rsidP="009F58A5">
            <w:pPr>
              <w:autoSpaceDE w:val="0"/>
              <w:autoSpaceDN w:val="0"/>
              <w:adjustRightInd w:val="0"/>
              <w:spacing w:after="0" w:line="276" w:lineRule="auto"/>
              <w:rPr>
                <w:rFonts w:ascii="Calibri" w:hAnsi="Calibri" w:cs="Calibri"/>
                <w:color w:val="000000"/>
              </w:rPr>
            </w:pPr>
            <w:r w:rsidRPr="00D455EB">
              <w:rPr>
                <w:rFonts w:ascii="Calibri" w:hAnsi="Calibri" w:cs="Calibri"/>
                <w:b/>
                <w:bCs/>
                <w:color w:val="000000"/>
              </w:rPr>
              <w:t xml:space="preserve">4 </w:t>
            </w:r>
          </w:p>
          <w:p w14:paraId="09AD482D" w14:textId="6C396316" w:rsidR="00033DE8" w:rsidRPr="00D455EB" w:rsidRDefault="00CF30B0" w:rsidP="009F58A5">
            <w:pPr>
              <w:autoSpaceDE w:val="0"/>
              <w:autoSpaceDN w:val="0"/>
              <w:adjustRightInd w:val="0"/>
              <w:spacing w:after="0" w:line="276" w:lineRule="auto"/>
              <w:rPr>
                <w:rFonts w:ascii="Wingdings" w:hAnsi="Wingdings" w:cs="Wingdings"/>
                <w:color w:val="000000"/>
              </w:rPr>
            </w:pPr>
            <w:r>
              <w:rPr>
                <w:b/>
                <w:bCs/>
              </w:rPr>
              <w:sym w:font="Wingdings 2" w:char="F052"/>
            </w:r>
            <w:r w:rsidR="00033DE8" w:rsidRPr="00D455EB">
              <w:rPr>
                <w:rFonts w:ascii="Wingdings" w:hAnsi="Wingdings" w:cs="Wingdings"/>
                <w:color w:val="000000"/>
              </w:rPr>
              <w:t></w:t>
            </w:r>
          </w:p>
        </w:tc>
        <w:tc>
          <w:tcPr>
            <w:tcW w:w="703" w:type="dxa"/>
          </w:tcPr>
          <w:p w14:paraId="57B69853" w14:textId="77777777" w:rsidR="00033DE8" w:rsidRPr="00D455EB" w:rsidRDefault="00033DE8" w:rsidP="009F58A5">
            <w:pPr>
              <w:autoSpaceDE w:val="0"/>
              <w:autoSpaceDN w:val="0"/>
              <w:adjustRightInd w:val="0"/>
              <w:spacing w:after="0" w:line="276" w:lineRule="auto"/>
              <w:rPr>
                <w:rFonts w:ascii="Calibri" w:hAnsi="Calibri" w:cs="Calibri"/>
                <w:color w:val="000000"/>
              </w:rPr>
            </w:pPr>
            <w:r w:rsidRPr="00D455EB">
              <w:rPr>
                <w:rFonts w:ascii="Calibri" w:hAnsi="Calibri" w:cs="Calibri"/>
                <w:b/>
                <w:bCs/>
                <w:color w:val="000000"/>
              </w:rPr>
              <w:t xml:space="preserve">5 </w:t>
            </w:r>
          </w:p>
          <w:p w14:paraId="12FE87EA" w14:textId="77777777" w:rsidR="00033DE8" w:rsidRPr="00D455EB" w:rsidRDefault="00033DE8" w:rsidP="009F58A5">
            <w:pPr>
              <w:autoSpaceDE w:val="0"/>
              <w:autoSpaceDN w:val="0"/>
              <w:adjustRightInd w:val="0"/>
              <w:spacing w:after="0" w:line="276" w:lineRule="auto"/>
              <w:rPr>
                <w:rFonts w:ascii="Wingdings" w:hAnsi="Wingdings" w:cs="Wingdings"/>
                <w:color w:val="000000"/>
              </w:rPr>
            </w:pPr>
            <w:r w:rsidRPr="00D455EB">
              <w:rPr>
                <w:rFonts w:ascii="Wingdings" w:hAnsi="Wingdings" w:cs="Wingdings"/>
                <w:color w:val="000000"/>
              </w:rPr>
              <w:t></w:t>
            </w:r>
            <w:r w:rsidRPr="00D455EB">
              <w:rPr>
                <w:rFonts w:ascii="Wingdings" w:hAnsi="Wingdings" w:cs="Wingdings"/>
                <w:color w:val="000000"/>
              </w:rPr>
              <w:t></w:t>
            </w:r>
          </w:p>
        </w:tc>
        <w:tc>
          <w:tcPr>
            <w:tcW w:w="851" w:type="dxa"/>
          </w:tcPr>
          <w:p w14:paraId="49B0D4BA" w14:textId="77777777" w:rsidR="00033DE8" w:rsidRPr="00D455EB" w:rsidRDefault="00033DE8" w:rsidP="009F58A5">
            <w:pPr>
              <w:autoSpaceDE w:val="0"/>
              <w:autoSpaceDN w:val="0"/>
              <w:adjustRightInd w:val="0"/>
              <w:spacing w:after="0" w:line="276" w:lineRule="auto"/>
              <w:rPr>
                <w:rFonts w:ascii="Calibri" w:hAnsi="Calibri" w:cs="Calibri"/>
                <w:color w:val="000000"/>
              </w:rPr>
            </w:pPr>
            <w:r w:rsidRPr="00D455EB">
              <w:rPr>
                <w:rFonts w:ascii="Calibri" w:hAnsi="Calibri" w:cs="Calibri"/>
                <w:b/>
                <w:bCs/>
                <w:color w:val="000000"/>
              </w:rPr>
              <w:t xml:space="preserve">Don't know </w:t>
            </w:r>
          </w:p>
          <w:p w14:paraId="1FDDD0AB" w14:textId="77777777" w:rsidR="00033DE8" w:rsidRPr="00D455EB" w:rsidRDefault="00033DE8" w:rsidP="009F58A5">
            <w:pPr>
              <w:autoSpaceDE w:val="0"/>
              <w:autoSpaceDN w:val="0"/>
              <w:adjustRightInd w:val="0"/>
              <w:spacing w:after="0" w:line="276" w:lineRule="auto"/>
              <w:rPr>
                <w:rFonts w:ascii="Wingdings" w:hAnsi="Wingdings" w:cs="Wingdings"/>
                <w:color w:val="000000"/>
              </w:rPr>
            </w:pPr>
            <w:r w:rsidRPr="00D455EB">
              <w:rPr>
                <w:rFonts w:ascii="Wingdings" w:hAnsi="Wingdings" w:cs="Wingdings"/>
                <w:color w:val="000000"/>
              </w:rPr>
              <w:t></w:t>
            </w:r>
            <w:r w:rsidRPr="00D455EB">
              <w:rPr>
                <w:rFonts w:ascii="Wingdings" w:hAnsi="Wingdings" w:cs="Wingdings"/>
                <w:color w:val="000000"/>
              </w:rPr>
              <w:t></w:t>
            </w:r>
          </w:p>
        </w:tc>
      </w:tr>
    </w:tbl>
    <w:p w14:paraId="22CC1738" w14:textId="77777777" w:rsidR="00CC2AAC" w:rsidRPr="00D455EB" w:rsidRDefault="00CC2AAC" w:rsidP="009F58A5">
      <w:pPr>
        <w:autoSpaceDE w:val="0"/>
        <w:autoSpaceDN w:val="0"/>
        <w:adjustRightInd w:val="0"/>
        <w:spacing w:after="0" w:line="276" w:lineRule="auto"/>
        <w:rPr>
          <w:rFonts w:ascii="Calibri" w:hAnsi="Calibri" w:cs="Calibri"/>
          <w:color w:val="000000"/>
          <w:sz w:val="18"/>
          <w:szCs w:val="18"/>
        </w:rPr>
      </w:pPr>
      <w:r w:rsidRPr="00D455EB">
        <w:rPr>
          <w:rFonts w:ascii="Calibri" w:hAnsi="Calibri" w:cs="Calibri"/>
          <w:color w:val="000000"/>
          <w:sz w:val="18"/>
          <w:szCs w:val="18"/>
        </w:rPr>
        <w:t>(1</w:t>
      </w:r>
      <w:r w:rsidRPr="00602F03">
        <w:rPr>
          <w:rFonts w:ascii="Calibri" w:hAnsi="Calibri" w:cs="Calibri"/>
          <w:color w:val="000000"/>
          <w:sz w:val="18"/>
          <w:szCs w:val="18"/>
        </w:rPr>
        <w:t>= totally disagree, 2= mostly</w:t>
      </w:r>
      <w:r w:rsidRPr="00D455EB">
        <w:rPr>
          <w:rFonts w:ascii="Calibri" w:hAnsi="Calibri" w:cs="Calibri"/>
          <w:color w:val="000000"/>
          <w:sz w:val="18"/>
          <w:szCs w:val="18"/>
        </w:rPr>
        <w:t xml:space="preserve"> disagree, 3= partially disagree and partially agree, 4= mostly agree, 5 = totally agree) </w:t>
      </w:r>
    </w:p>
    <w:p w14:paraId="0AA37AC4" w14:textId="77777777" w:rsidR="00CA1103" w:rsidRDefault="00CA1103" w:rsidP="009F58A5">
      <w:pPr>
        <w:autoSpaceDE w:val="0"/>
        <w:autoSpaceDN w:val="0"/>
        <w:adjustRightInd w:val="0"/>
        <w:spacing w:after="0" w:line="276" w:lineRule="auto"/>
        <w:rPr>
          <w:rFonts w:ascii="Calibri" w:hAnsi="Calibri" w:cs="Calibri"/>
          <w:color w:val="000000"/>
          <w:sz w:val="20"/>
          <w:szCs w:val="20"/>
        </w:rPr>
      </w:pPr>
    </w:p>
    <w:p w14:paraId="3CA96641" w14:textId="658B407B" w:rsidR="00CA1103" w:rsidRDefault="00CA1103" w:rsidP="009F58A5">
      <w:pPr>
        <w:pStyle w:val="Default"/>
        <w:pBdr>
          <w:top w:val="single" w:sz="4" w:space="1" w:color="auto"/>
          <w:left w:val="single" w:sz="4" w:space="4" w:color="auto"/>
          <w:bottom w:val="single" w:sz="4" w:space="1" w:color="auto"/>
          <w:right w:val="single" w:sz="4" w:space="4" w:color="auto"/>
        </w:pBdr>
        <w:spacing w:line="276" w:lineRule="auto"/>
        <w:jc w:val="both"/>
        <w:rPr>
          <w:sz w:val="22"/>
          <w:szCs w:val="22"/>
          <w:lang w:val="en-GB"/>
        </w:rPr>
      </w:pPr>
    </w:p>
    <w:p w14:paraId="49C4962B" w14:textId="77777777" w:rsidR="00223626" w:rsidRPr="00575618" w:rsidRDefault="00223626" w:rsidP="009F58A5">
      <w:pPr>
        <w:spacing w:after="0" w:line="276" w:lineRule="auto"/>
        <w:jc w:val="both"/>
      </w:pPr>
    </w:p>
    <w:p w14:paraId="15C1BF33" w14:textId="77777777" w:rsidR="009F58A5" w:rsidRPr="00604D78" w:rsidRDefault="009F58A5" w:rsidP="009F58A5">
      <w:pPr>
        <w:spacing w:after="0" w:line="276" w:lineRule="auto"/>
        <w:jc w:val="both"/>
      </w:pPr>
    </w:p>
    <w:p w14:paraId="44D0B742" w14:textId="77777777" w:rsidR="009F58A5" w:rsidRPr="002061D9" w:rsidRDefault="009F58A5" w:rsidP="002061D9">
      <w:pPr>
        <w:pStyle w:val="Nagwek2"/>
        <w:rPr>
          <w:b/>
        </w:rPr>
      </w:pPr>
      <w:bookmarkStart w:id="17" w:name="_Toc515870335"/>
      <w:bookmarkStart w:id="18" w:name="_Toc516741877"/>
      <w:r w:rsidRPr="002061D9">
        <w:rPr>
          <w:b/>
        </w:rPr>
        <w:lastRenderedPageBreak/>
        <w:t>Transparency</w:t>
      </w:r>
      <w:r w:rsidR="00C90D70" w:rsidRPr="002061D9">
        <w:rPr>
          <w:b/>
        </w:rPr>
        <w:t xml:space="preserve"> Directive</w:t>
      </w:r>
      <w:bookmarkEnd w:id="17"/>
      <w:bookmarkEnd w:id="18"/>
    </w:p>
    <w:p w14:paraId="16132D81" w14:textId="77777777" w:rsidR="009F58A5" w:rsidRPr="009F58A5" w:rsidRDefault="009F58A5" w:rsidP="009F58A5">
      <w:pPr>
        <w:spacing w:after="0" w:line="276" w:lineRule="auto"/>
        <w:jc w:val="both"/>
      </w:pPr>
    </w:p>
    <w:p w14:paraId="78C56F1F" w14:textId="77777777" w:rsidR="00033DE8" w:rsidRPr="00921870" w:rsidRDefault="00AB78F7" w:rsidP="009F58A5">
      <w:pPr>
        <w:spacing w:after="0" w:line="276" w:lineRule="auto"/>
        <w:jc w:val="both"/>
        <w:rPr>
          <w:b/>
        </w:rPr>
      </w:pPr>
      <w:r w:rsidRPr="00921870">
        <w:rPr>
          <w:b/>
        </w:rPr>
        <w:t xml:space="preserve">25. </w:t>
      </w:r>
      <w:r w:rsidR="00921870" w:rsidRPr="00921870">
        <w:rPr>
          <w:b/>
        </w:rPr>
        <w:t>Do you agree that the Transparency Directive requirements are effective in meeting the following objectives, notably in light of increased integration of EU securities markets?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6"/>
        <w:gridCol w:w="711"/>
        <w:gridCol w:w="708"/>
        <w:gridCol w:w="6"/>
        <w:gridCol w:w="712"/>
        <w:gridCol w:w="709"/>
        <w:gridCol w:w="708"/>
        <w:gridCol w:w="851"/>
      </w:tblGrid>
      <w:tr w:rsidR="00DE78CD" w:rsidRPr="00033DE8" w14:paraId="52C09DDB" w14:textId="77777777" w:rsidTr="00DE78CD">
        <w:trPr>
          <w:trHeight w:val="266"/>
        </w:trPr>
        <w:tc>
          <w:tcPr>
            <w:tcW w:w="4946" w:type="dxa"/>
          </w:tcPr>
          <w:p w14:paraId="4945007B" w14:textId="77777777" w:rsidR="00DE78CD" w:rsidRPr="00575618" w:rsidRDefault="00DE78CD" w:rsidP="009F58A5">
            <w:pPr>
              <w:autoSpaceDE w:val="0"/>
              <w:autoSpaceDN w:val="0"/>
              <w:adjustRightInd w:val="0"/>
              <w:spacing w:after="0" w:line="276" w:lineRule="auto"/>
              <w:rPr>
                <w:rFonts w:ascii="Calibri" w:hAnsi="Calibri" w:cs="Calibri"/>
                <w:color w:val="000000"/>
                <w:sz w:val="23"/>
                <w:szCs w:val="23"/>
              </w:rPr>
            </w:pPr>
            <w:r w:rsidRPr="00575618">
              <w:rPr>
                <w:rFonts w:ascii="Calibri" w:hAnsi="Calibri" w:cs="Calibri"/>
                <w:b/>
                <w:bCs/>
                <w:color w:val="000000"/>
                <w:sz w:val="23"/>
                <w:szCs w:val="23"/>
              </w:rPr>
              <w:t xml:space="preserve">       </w:t>
            </w:r>
          </w:p>
        </w:tc>
        <w:tc>
          <w:tcPr>
            <w:tcW w:w="711" w:type="dxa"/>
          </w:tcPr>
          <w:p w14:paraId="77305136" w14:textId="77777777" w:rsidR="00DE78CD" w:rsidRPr="00033DE8" w:rsidRDefault="00DE78CD" w:rsidP="009F58A5">
            <w:pPr>
              <w:autoSpaceDE w:val="0"/>
              <w:autoSpaceDN w:val="0"/>
              <w:adjustRightInd w:val="0"/>
              <w:spacing w:after="0" w:line="276" w:lineRule="auto"/>
              <w:rPr>
                <w:rFonts w:ascii="Calibri" w:hAnsi="Calibri" w:cs="Calibri"/>
                <w:b/>
                <w:bCs/>
                <w:color w:val="000000"/>
                <w:sz w:val="23"/>
                <w:szCs w:val="23"/>
              </w:rPr>
            </w:pPr>
            <w:r w:rsidRPr="00033DE8">
              <w:rPr>
                <w:rFonts w:ascii="Calibri" w:hAnsi="Calibri" w:cs="Calibri"/>
                <w:b/>
                <w:bCs/>
                <w:color w:val="000000"/>
                <w:sz w:val="23"/>
                <w:szCs w:val="23"/>
              </w:rPr>
              <w:t>1</w:t>
            </w:r>
          </w:p>
        </w:tc>
        <w:tc>
          <w:tcPr>
            <w:tcW w:w="714" w:type="dxa"/>
            <w:gridSpan w:val="2"/>
          </w:tcPr>
          <w:p w14:paraId="13A87F5A" w14:textId="77777777" w:rsidR="00DE78CD" w:rsidRPr="00033DE8" w:rsidRDefault="00DE78CD" w:rsidP="009F58A5">
            <w:pPr>
              <w:autoSpaceDE w:val="0"/>
              <w:autoSpaceDN w:val="0"/>
              <w:adjustRightInd w:val="0"/>
              <w:spacing w:after="0" w:line="276" w:lineRule="auto"/>
              <w:rPr>
                <w:rFonts w:ascii="Calibri" w:hAnsi="Calibri" w:cs="Calibri"/>
                <w:color w:val="000000"/>
                <w:sz w:val="23"/>
                <w:szCs w:val="23"/>
              </w:rPr>
            </w:pPr>
            <w:r w:rsidRPr="00033DE8">
              <w:rPr>
                <w:rFonts w:ascii="Calibri" w:hAnsi="Calibri" w:cs="Calibri"/>
                <w:b/>
                <w:bCs/>
                <w:color w:val="000000"/>
                <w:sz w:val="23"/>
                <w:szCs w:val="23"/>
              </w:rPr>
              <w:t xml:space="preserve">2 </w:t>
            </w:r>
          </w:p>
        </w:tc>
        <w:tc>
          <w:tcPr>
            <w:tcW w:w="712" w:type="dxa"/>
          </w:tcPr>
          <w:p w14:paraId="422A678D" w14:textId="77777777" w:rsidR="00DE78CD" w:rsidRPr="00033DE8" w:rsidRDefault="00DE78CD" w:rsidP="009F58A5">
            <w:pPr>
              <w:autoSpaceDE w:val="0"/>
              <w:autoSpaceDN w:val="0"/>
              <w:adjustRightInd w:val="0"/>
              <w:spacing w:after="0" w:line="276" w:lineRule="auto"/>
              <w:rPr>
                <w:rFonts w:ascii="Calibri" w:hAnsi="Calibri" w:cs="Calibri"/>
                <w:color w:val="000000"/>
                <w:sz w:val="23"/>
                <w:szCs w:val="23"/>
              </w:rPr>
            </w:pPr>
            <w:r w:rsidRPr="00033DE8">
              <w:rPr>
                <w:rFonts w:ascii="Calibri" w:hAnsi="Calibri" w:cs="Calibri"/>
                <w:b/>
                <w:bCs/>
                <w:color w:val="000000"/>
                <w:sz w:val="23"/>
                <w:szCs w:val="23"/>
              </w:rPr>
              <w:t xml:space="preserve">3 </w:t>
            </w:r>
          </w:p>
        </w:tc>
        <w:tc>
          <w:tcPr>
            <w:tcW w:w="709" w:type="dxa"/>
          </w:tcPr>
          <w:p w14:paraId="6FD36D7A" w14:textId="77777777" w:rsidR="00DE78CD" w:rsidRPr="00033DE8" w:rsidRDefault="00DE78CD" w:rsidP="009F58A5">
            <w:pPr>
              <w:autoSpaceDE w:val="0"/>
              <w:autoSpaceDN w:val="0"/>
              <w:adjustRightInd w:val="0"/>
              <w:spacing w:after="0" w:line="276" w:lineRule="auto"/>
              <w:rPr>
                <w:rFonts w:ascii="Calibri" w:hAnsi="Calibri" w:cs="Calibri"/>
                <w:color w:val="000000"/>
                <w:sz w:val="23"/>
                <w:szCs w:val="23"/>
              </w:rPr>
            </w:pPr>
            <w:r w:rsidRPr="00033DE8">
              <w:rPr>
                <w:rFonts w:ascii="Calibri" w:hAnsi="Calibri" w:cs="Calibri"/>
                <w:b/>
                <w:bCs/>
                <w:color w:val="000000"/>
                <w:sz w:val="23"/>
                <w:szCs w:val="23"/>
              </w:rPr>
              <w:t xml:space="preserve">4 </w:t>
            </w:r>
          </w:p>
        </w:tc>
        <w:tc>
          <w:tcPr>
            <w:tcW w:w="708" w:type="dxa"/>
          </w:tcPr>
          <w:p w14:paraId="1D1BD8AF" w14:textId="77777777" w:rsidR="00DE78CD" w:rsidRPr="00033DE8" w:rsidRDefault="00DE78CD" w:rsidP="009F58A5">
            <w:pPr>
              <w:autoSpaceDE w:val="0"/>
              <w:autoSpaceDN w:val="0"/>
              <w:adjustRightInd w:val="0"/>
              <w:spacing w:after="0" w:line="276" w:lineRule="auto"/>
              <w:rPr>
                <w:rFonts w:ascii="Calibri" w:hAnsi="Calibri" w:cs="Calibri"/>
                <w:color w:val="000000"/>
                <w:sz w:val="23"/>
                <w:szCs w:val="23"/>
              </w:rPr>
            </w:pPr>
            <w:r w:rsidRPr="00033DE8">
              <w:rPr>
                <w:rFonts w:ascii="Calibri" w:hAnsi="Calibri" w:cs="Calibri"/>
                <w:b/>
                <w:bCs/>
                <w:color w:val="000000"/>
                <w:sz w:val="23"/>
                <w:szCs w:val="23"/>
              </w:rPr>
              <w:t xml:space="preserve">5 </w:t>
            </w:r>
          </w:p>
        </w:tc>
        <w:tc>
          <w:tcPr>
            <w:tcW w:w="851" w:type="dxa"/>
          </w:tcPr>
          <w:p w14:paraId="505472B0" w14:textId="77777777" w:rsidR="00DE78CD" w:rsidRPr="00033DE8" w:rsidRDefault="00DE78CD" w:rsidP="009F58A5">
            <w:pPr>
              <w:autoSpaceDE w:val="0"/>
              <w:autoSpaceDN w:val="0"/>
              <w:adjustRightInd w:val="0"/>
              <w:spacing w:after="0" w:line="276" w:lineRule="auto"/>
              <w:rPr>
                <w:rFonts w:ascii="Calibri" w:hAnsi="Calibri" w:cs="Calibri"/>
                <w:color w:val="000000"/>
                <w:sz w:val="23"/>
                <w:szCs w:val="23"/>
              </w:rPr>
            </w:pPr>
            <w:r w:rsidRPr="00033DE8">
              <w:rPr>
                <w:rFonts w:ascii="Calibri" w:hAnsi="Calibri" w:cs="Calibri"/>
                <w:b/>
                <w:bCs/>
                <w:color w:val="000000"/>
                <w:sz w:val="23"/>
                <w:szCs w:val="23"/>
              </w:rPr>
              <w:t xml:space="preserve">Don't know </w:t>
            </w:r>
          </w:p>
        </w:tc>
      </w:tr>
      <w:tr w:rsidR="00DE78CD" w:rsidRPr="00DE78CD" w14:paraId="07EB825E" w14:textId="77777777" w:rsidTr="00DE78CD">
        <w:trPr>
          <w:trHeight w:val="488"/>
        </w:trPr>
        <w:tc>
          <w:tcPr>
            <w:tcW w:w="4946" w:type="dxa"/>
          </w:tcPr>
          <w:p w14:paraId="4274C52F" w14:textId="77777777" w:rsidR="00DE78CD" w:rsidRPr="00DE78CD" w:rsidRDefault="00DE78CD" w:rsidP="009F58A5">
            <w:pPr>
              <w:autoSpaceDE w:val="0"/>
              <w:autoSpaceDN w:val="0"/>
              <w:adjustRightInd w:val="0"/>
              <w:spacing w:after="0" w:line="276" w:lineRule="auto"/>
              <w:rPr>
                <w:rFonts w:ascii="Calibri" w:hAnsi="Calibri" w:cs="Calibri"/>
                <w:color w:val="000000"/>
              </w:rPr>
            </w:pPr>
            <w:r w:rsidRPr="00DE78CD">
              <w:rPr>
                <w:rFonts w:ascii="Calibri" w:hAnsi="Calibri" w:cs="Calibri"/>
                <w:color w:val="000000"/>
              </w:rPr>
              <w:t>Protect investors</w:t>
            </w:r>
          </w:p>
        </w:tc>
        <w:tc>
          <w:tcPr>
            <w:tcW w:w="711" w:type="dxa"/>
          </w:tcPr>
          <w:p w14:paraId="14BD61C3" w14:textId="77777777" w:rsidR="00DE78CD" w:rsidRPr="00DE78CD" w:rsidRDefault="00DE78CD" w:rsidP="009F58A5">
            <w:pPr>
              <w:autoSpaceDE w:val="0"/>
              <w:autoSpaceDN w:val="0"/>
              <w:adjustRightInd w:val="0"/>
              <w:spacing w:after="0" w:line="276" w:lineRule="auto"/>
              <w:rPr>
                <w:rFonts w:ascii="Wingdings" w:hAnsi="Wingdings" w:cs="Wingdings"/>
                <w:color w:val="000000"/>
                <w:sz w:val="23"/>
                <w:szCs w:val="23"/>
              </w:rPr>
            </w:pPr>
            <w:r w:rsidRPr="00DE78CD">
              <w:rPr>
                <w:rFonts w:ascii="Wingdings" w:hAnsi="Wingdings" w:cs="Wingdings"/>
                <w:color w:val="000000"/>
                <w:sz w:val="23"/>
                <w:szCs w:val="23"/>
              </w:rPr>
              <w:t></w:t>
            </w:r>
            <w:r w:rsidRPr="00DE78CD">
              <w:rPr>
                <w:rFonts w:ascii="Wingdings" w:hAnsi="Wingdings" w:cs="Wingdings"/>
                <w:color w:val="000000"/>
                <w:sz w:val="23"/>
                <w:szCs w:val="23"/>
              </w:rPr>
              <w:t></w:t>
            </w:r>
          </w:p>
        </w:tc>
        <w:tc>
          <w:tcPr>
            <w:tcW w:w="708" w:type="dxa"/>
          </w:tcPr>
          <w:p w14:paraId="405C2678" w14:textId="77777777" w:rsidR="00DE78CD" w:rsidRPr="00DE78CD" w:rsidRDefault="00DE78CD" w:rsidP="009F58A5">
            <w:pPr>
              <w:autoSpaceDE w:val="0"/>
              <w:autoSpaceDN w:val="0"/>
              <w:adjustRightInd w:val="0"/>
              <w:spacing w:after="0" w:line="276" w:lineRule="auto"/>
              <w:rPr>
                <w:rFonts w:ascii="Wingdings" w:hAnsi="Wingdings" w:cs="Wingdings"/>
                <w:color w:val="000000"/>
                <w:sz w:val="23"/>
                <w:szCs w:val="23"/>
              </w:rPr>
            </w:pPr>
            <w:r w:rsidRPr="00DE78CD">
              <w:rPr>
                <w:rFonts w:ascii="Wingdings" w:hAnsi="Wingdings" w:cs="Wingdings"/>
                <w:color w:val="000000"/>
                <w:sz w:val="23"/>
                <w:szCs w:val="23"/>
              </w:rPr>
              <w:t></w:t>
            </w:r>
            <w:r w:rsidRPr="00DE78CD">
              <w:rPr>
                <w:rFonts w:ascii="Wingdings" w:hAnsi="Wingdings" w:cs="Wingdings"/>
                <w:color w:val="000000"/>
                <w:sz w:val="23"/>
                <w:szCs w:val="23"/>
              </w:rPr>
              <w:t></w:t>
            </w:r>
          </w:p>
        </w:tc>
        <w:tc>
          <w:tcPr>
            <w:tcW w:w="718" w:type="dxa"/>
            <w:gridSpan w:val="2"/>
          </w:tcPr>
          <w:p w14:paraId="2A3C9F03" w14:textId="77777777" w:rsidR="00DE78CD" w:rsidRPr="00DE78CD" w:rsidRDefault="00DE78CD" w:rsidP="009F58A5">
            <w:pPr>
              <w:autoSpaceDE w:val="0"/>
              <w:autoSpaceDN w:val="0"/>
              <w:adjustRightInd w:val="0"/>
              <w:spacing w:after="0" w:line="276" w:lineRule="auto"/>
              <w:rPr>
                <w:rFonts w:ascii="Wingdings" w:hAnsi="Wingdings" w:cs="Wingdings"/>
                <w:color w:val="000000"/>
                <w:sz w:val="23"/>
                <w:szCs w:val="23"/>
              </w:rPr>
            </w:pPr>
            <w:r w:rsidRPr="00DE78CD">
              <w:rPr>
                <w:rFonts w:ascii="Wingdings" w:hAnsi="Wingdings" w:cs="Wingdings"/>
                <w:color w:val="000000"/>
                <w:sz w:val="23"/>
                <w:szCs w:val="23"/>
              </w:rPr>
              <w:t></w:t>
            </w:r>
            <w:r w:rsidRPr="00DE78CD">
              <w:rPr>
                <w:rFonts w:ascii="Wingdings" w:hAnsi="Wingdings" w:cs="Wingdings"/>
                <w:color w:val="000000"/>
                <w:sz w:val="23"/>
                <w:szCs w:val="23"/>
              </w:rPr>
              <w:t></w:t>
            </w:r>
          </w:p>
        </w:tc>
        <w:tc>
          <w:tcPr>
            <w:tcW w:w="709" w:type="dxa"/>
          </w:tcPr>
          <w:p w14:paraId="72AD12A0" w14:textId="1CFA2640" w:rsidR="00DE78CD" w:rsidRPr="00602F03" w:rsidRDefault="00CF30B0" w:rsidP="009F58A5">
            <w:pPr>
              <w:autoSpaceDE w:val="0"/>
              <w:autoSpaceDN w:val="0"/>
              <w:adjustRightInd w:val="0"/>
              <w:spacing w:after="0" w:line="276" w:lineRule="auto"/>
              <w:rPr>
                <w:rFonts w:ascii="Wingdings" w:hAnsi="Wingdings" w:cs="Wingdings"/>
                <w:color w:val="000000"/>
                <w:sz w:val="23"/>
                <w:szCs w:val="23"/>
              </w:rPr>
            </w:pPr>
            <w:r>
              <w:rPr>
                <w:b/>
                <w:bCs/>
              </w:rPr>
              <w:sym w:font="Wingdings 2" w:char="F052"/>
            </w:r>
            <w:r w:rsidR="00DE78CD" w:rsidRPr="00602F03">
              <w:rPr>
                <w:rFonts w:ascii="Wingdings" w:hAnsi="Wingdings" w:cs="Wingdings"/>
                <w:color w:val="000000"/>
                <w:sz w:val="23"/>
                <w:szCs w:val="23"/>
              </w:rPr>
              <w:t></w:t>
            </w:r>
          </w:p>
        </w:tc>
        <w:tc>
          <w:tcPr>
            <w:tcW w:w="708" w:type="dxa"/>
          </w:tcPr>
          <w:p w14:paraId="74B06A79" w14:textId="77777777" w:rsidR="00DE78CD" w:rsidRPr="00DE78CD" w:rsidRDefault="00DE78CD" w:rsidP="009F58A5">
            <w:pPr>
              <w:autoSpaceDE w:val="0"/>
              <w:autoSpaceDN w:val="0"/>
              <w:adjustRightInd w:val="0"/>
              <w:spacing w:after="0" w:line="276" w:lineRule="auto"/>
              <w:rPr>
                <w:rFonts w:ascii="Wingdings" w:hAnsi="Wingdings" w:cs="Wingdings"/>
                <w:color w:val="000000"/>
                <w:sz w:val="23"/>
                <w:szCs w:val="23"/>
              </w:rPr>
            </w:pPr>
            <w:r w:rsidRPr="00DE78CD">
              <w:rPr>
                <w:rFonts w:ascii="Wingdings" w:hAnsi="Wingdings" w:cs="Wingdings"/>
                <w:color w:val="000000"/>
                <w:sz w:val="23"/>
                <w:szCs w:val="23"/>
              </w:rPr>
              <w:t></w:t>
            </w:r>
            <w:r w:rsidRPr="00DE78CD">
              <w:rPr>
                <w:rFonts w:ascii="Wingdings" w:hAnsi="Wingdings" w:cs="Wingdings"/>
                <w:color w:val="000000"/>
                <w:sz w:val="23"/>
                <w:szCs w:val="23"/>
              </w:rPr>
              <w:t></w:t>
            </w:r>
          </w:p>
        </w:tc>
        <w:tc>
          <w:tcPr>
            <w:tcW w:w="851" w:type="dxa"/>
          </w:tcPr>
          <w:p w14:paraId="2EF1A8F5" w14:textId="77777777" w:rsidR="00DE78CD" w:rsidRPr="00DE78CD" w:rsidRDefault="00DE78CD" w:rsidP="009F58A5">
            <w:pPr>
              <w:autoSpaceDE w:val="0"/>
              <w:autoSpaceDN w:val="0"/>
              <w:adjustRightInd w:val="0"/>
              <w:spacing w:after="0" w:line="276" w:lineRule="auto"/>
              <w:rPr>
                <w:rFonts w:ascii="Wingdings" w:hAnsi="Wingdings" w:cs="Wingdings"/>
                <w:color w:val="000000"/>
                <w:sz w:val="23"/>
                <w:szCs w:val="23"/>
              </w:rPr>
            </w:pPr>
            <w:r w:rsidRPr="00DE78CD">
              <w:rPr>
                <w:rFonts w:ascii="Wingdings" w:hAnsi="Wingdings" w:cs="Wingdings"/>
                <w:color w:val="000000"/>
                <w:sz w:val="23"/>
                <w:szCs w:val="23"/>
              </w:rPr>
              <w:t></w:t>
            </w:r>
            <w:r w:rsidRPr="00DE78CD">
              <w:rPr>
                <w:rFonts w:ascii="Wingdings" w:hAnsi="Wingdings" w:cs="Wingdings"/>
                <w:color w:val="000000"/>
                <w:sz w:val="23"/>
                <w:szCs w:val="23"/>
              </w:rPr>
              <w:t></w:t>
            </w:r>
          </w:p>
        </w:tc>
      </w:tr>
      <w:tr w:rsidR="00B763F8" w:rsidRPr="00DE78CD" w14:paraId="38CD1BD4" w14:textId="77777777" w:rsidTr="00DE78CD">
        <w:trPr>
          <w:trHeight w:val="418"/>
        </w:trPr>
        <w:tc>
          <w:tcPr>
            <w:tcW w:w="4946" w:type="dxa"/>
          </w:tcPr>
          <w:p w14:paraId="70F50EF0" w14:textId="77777777" w:rsidR="00B763F8" w:rsidRPr="00DE78CD" w:rsidRDefault="00B763F8" w:rsidP="00B763F8">
            <w:pPr>
              <w:autoSpaceDE w:val="0"/>
              <w:autoSpaceDN w:val="0"/>
              <w:adjustRightInd w:val="0"/>
              <w:spacing w:after="0" w:line="276" w:lineRule="auto"/>
              <w:rPr>
                <w:rFonts w:ascii="Calibri" w:hAnsi="Calibri" w:cs="Calibri"/>
                <w:color w:val="000000"/>
              </w:rPr>
            </w:pPr>
            <w:r w:rsidRPr="00DE78CD">
              <w:rPr>
                <w:rFonts w:ascii="Calibri" w:hAnsi="Calibri" w:cs="Calibri"/>
                <w:color w:val="000000"/>
              </w:rPr>
              <w:t>Contribute to integrated EU capital markets</w:t>
            </w:r>
          </w:p>
        </w:tc>
        <w:tc>
          <w:tcPr>
            <w:tcW w:w="711" w:type="dxa"/>
          </w:tcPr>
          <w:p w14:paraId="044AEF46" w14:textId="77777777" w:rsidR="00B763F8" w:rsidRPr="00DE78CD" w:rsidRDefault="00B763F8" w:rsidP="00B763F8">
            <w:pPr>
              <w:autoSpaceDE w:val="0"/>
              <w:autoSpaceDN w:val="0"/>
              <w:adjustRightInd w:val="0"/>
              <w:spacing w:after="0" w:line="276" w:lineRule="auto"/>
              <w:rPr>
                <w:rFonts w:ascii="Wingdings" w:hAnsi="Wingdings" w:cs="Wingdings"/>
                <w:color w:val="000000"/>
                <w:sz w:val="23"/>
                <w:szCs w:val="23"/>
              </w:rPr>
            </w:pPr>
            <w:r w:rsidRPr="00DE78CD">
              <w:rPr>
                <w:rFonts w:ascii="Wingdings" w:hAnsi="Wingdings" w:cs="Wingdings"/>
                <w:color w:val="000000"/>
                <w:sz w:val="23"/>
                <w:szCs w:val="23"/>
              </w:rPr>
              <w:t></w:t>
            </w:r>
            <w:r w:rsidRPr="00DE78CD">
              <w:rPr>
                <w:rFonts w:ascii="Wingdings" w:hAnsi="Wingdings" w:cs="Wingdings"/>
                <w:color w:val="000000"/>
                <w:sz w:val="23"/>
                <w:szCs w:val="23"/>
              </w:rPr>
              <w:t></w:t>
            </w:r>
          </w:p>
        </w:tc>
        <w:tc>
          <w:tcPr>
            <w:tcW w:w="708" w:type="dxa"/>
          </w:tcPr>
          <w:p w14:paraId="49C9FB10" w14:textId="77777777" w:rsidR="00B763F8" w:rsidRPr="00DE78CD" w:rsidRDefault="00B763F8" w:rsidP="00B763F8">
            <w:pPr>
              <w:autoSpaceDE w:val="0"/>
              <w:autoSpaceDN w:val="0"/>
              <w:adjustRightInd w:val="0"/>
              <w:spacing w:after="0" w:line="276" w:lineRule="auto"/>
              <w:rPr>
                <w:rFonts w:ascii="Wingdings" w:hAnsi="Wingdings" w:cs="Wingdings"/>
                <w:color w:val="000000"/>
                <w:sz w:val="23"/>
                <w:szCs w:val="23"/>
              </w:rPr>
            </w:pPr>
            <w:r w:rsidRPr="00DE78CD">
              <w:rPr>
                <w:rFonts w:ascii="Wingdings" w:hAnsi="Wingdings" w:cs="Wingdings"/>
                <w:color w:val="000000"/>
                <w:sz w:val="23"/>
                <w:szCs w:val="23"/>
              </w:rPr>
              <w:t></w:t>
            </w:r>
            <w:r w:rsidRPr="00DE78CD">
              <w:rPr>
                <w:rFonts w:ascii="Wingdings" w:hAnsi="Wingdings" w:cs="Wingdings"/>
                <w:color w:val="000000"/>
                <w:sz w:val="23"/>
                <w:szCs w:val="23"/>
              </w:rPr>
              <w:t></w:t>
            </w:r>
          </w:p>
        </w:tc>
        <w:tc>
          <w:tcPr>
            <w:tcW w:w="718" w:type="dxa"/>
            <w:gridSpan w:val="2"/>
          </w:tcPr>
          <w:p w14:paraId="64B17C36" w14:textId="602CEE86" w:rsidR="00B763F8" w:rsidRPr="00DE78CD" w:rsidRDefault="00CF30B0" w:rsidP="00B763F8">
            <w:pPr>
              <w:autoSpaceDE w:val="0"/>
              <w:autoSpaceDN w:val="0"/>
              <w:adjustRightInd w:val="0"/>
              <w:spacing w:after="0" w:line="276" w:lineRule="auto"/>
              <w:rPr>
                <w:rFonts w:ascii="Wingdings" w:hAnsi="Wingdings" w:cs="Wingdings"/>
                <w:color w:val="000000"/>
                <w:sz w:val="23"/>
                <w:szCs w:val="23"/>
              </w:rPr>
            </w:pPr>
            <w:r>
              <w:rPr>
                <w:b/>
                <w:bCs/>
              </w:rPr>
              <w:sym w:font="Wingdings 2" w:char="F052"/>
            </w:r>
            <w:r w:rsidR="00B763F8" w:rsidRPr="00DE78CD">
              <w:rPr>
                <w:rFonts w:ascii="Wingdings" w:hAnsi="Wingdings" w:cs="Wingdings"/>
                <w:color w:val="000000"/>
                <w:sz w:val="23"/>
                <w:szCs w:val="23"/>
              </w:rPr>
              <w:t></w:t>
            </w:r>
          </w:p>
        </w:tc>
        <w:tc>
          <w:tcPr>
            <w:tcW w:w="709" w:type="dxa"/>
          </w:tcPr>
          <w:p w14:paraId="07F716F0" w14:textId="48D249A4" w:rsidR="00B763F8" w:rsidRPr="00B763F8" w:rsidRDefault="00602F03" w:rsidP="00B763F8">
            <w:pPr>
              <w:autoSpaceDE w:val="0"/>
              <w:autoSpaceDN w:val="0"/>
              <w:adjustRightInd w:val="0"/>
              <w:spacing w:after="0" w:line="276" w:lineRule="auto"/>
              <w:rPr>
                <w:rFonts w:ascii="Wingdings" w:hAnsi="Wingdings" w:cs="Wingdings"/>
                <w:color w:val="000000"/>
                <w:sz w:val="23"/>
                <w:szCs w:val="23"/>
                <w:highlight w:val="yellow"/>
              </w:rPr>
            </w:pPr>
            <w:r>
              <w:rPr>
                <w:rFonts w:ascii="Wingdings" w:hAnsi="Wingdings" w:cs="Wingdings"/>
                <w:color w:val="000000"/>
              </w:rPr>
              <w:t></w:t>
            </w:r>
          </w:p>
        </w:tc>
        <w:tc>
          <w:tcPr>
            <w:tcW w:w="708" w:type="dxa"/>
          </w:tcPr>
          <w:p w14:paraId="2D379735" w14:textId="77777777" w:rsidR="00B763F8" w:rsidRPr="00DE78CD" w:rsidRDefault="00B763F8" w:rsidP="00B763F8">
            <w:pPr>
              <w:autoSpaceDE w:val="0"/>
              <w:autoSpaceDN w:val="0"/>
              <w:adjustRightInd w:val="0"/>
              <w:spacing w:after="0" w:line="276" w:lineRule="auto"/>
              <w:rPr>
                <w:rFonts w:ascii="Wingdings" w:hAnsi="Wingdings" w:cs="Wingdings"/>
                <w:color w:val="000000"/>
                <w:sz w:val="23"/>
                <w:szCs w:val="23"/>
              </w:rPr>
            </w:pPr>
            <w:r w:rsidRPr="00DE78CD">
              <w:rPr>
                <w:rFonts w:ascii="Wingdings" w:hAnsi="Wingdings" w:cs="Wingdings"/>
                <w:color w:val="000000"/>
                <w:sz w:val="23"/>
                <w:szCs w:val="23"/>
              </w:rPr>
              <w:t></w:t>
            </w:r>
            <w:r w:rsidRPr="00DE78CD">
              <w:rPr>
                <w:rFonts w:ascii="Wingdings" w:hAnsi="Wingdings" w:cs="Wingdings"/>
                <w:color w:val="000000"/>
                <w:sz w:val="23"/>
                <w:szCs w:val="23"/>
              </w:rPr>
              <w:t></w:t>
            </w:r>
          </w:p>
        </w:tc>
        <w:tc>
          <w:tcPr>
            <w:tcW w:w="851" w:type="dxa"/>
          </w:tcPr>
          <w:p w14:paraId="48B09190" w14:textId="77777777" w:rsidR="00B763F8" w:rsidRPr="00DE78CD" w:rsidRDefault="00B763F8" w:rsidP="00B763F8">
            <w:pPr>
              <w:autoSpaceDE w:val="0"/>
              <w:autoSpaceDN w:val="0"/>
              <w:adjustRightInd w:val="0"/>
              <w:spacing w:after="0" w:line="276" w:lineRule="auto"/>
              <w:rPr>
                <w:rFonts w:ascii="Wingdings" w:hAnsi="Wingdings" w:cs="Wingdings"/>
                <w:color w:val="000000"/>
                <w:sz w:val="23"/>
                <w:szCs w:val="23"/>
              </w:rPr>
            </w:pPr>
            <w:r w:rsidRPr="00DE78CD">
              <w:rPr>
                <w:rFonts w:ascii="Wingdings" w:hAnsi="Wingdings" w:cs="Wingdings"/>
                <w:color w:val="000000"/>
                <w:sz w:val="23"/>
                <w:szCs w:val="23"/>
              </w:rPr>
              <w:t></w:t>
            </w:r>
            <w:r w:rsidRPr="00DE78CD">
              <w:rPr>
                <w:rFonts w:ascii="Wingdings" w:hAnsi="Wingdings" w:cs="Wingdings"/>
                <w:color w:val="000000"/>
                <w:sz w:val="23"/>
                <w:szCs w:val="23"/>
              </w:rPr>
              <w:t></w:t>
            </w:r>
          </w:p>
        </w:tc>
      </w:tr>
      <w:tr w:rsidR="00B763F8" w:rsidRPr="00DE78CD" w14:paraId="7938B06F" w14:textId="77777777" w:rsidTr="00DE78CD">
        <w:trPr>
          <w:trHeight w:val="402"/>
        </w:trPr>
        <w:tc>
          <w:tcPr>
            <w:tcW w:w="4946" w:type="dxa"/>
          </w:tcPr>
          <w:p w14:paraId="2FB157AD" w14:textId="77777777" w:rsidR="00B763F8" w:rsidRPr="00DE78CD" w:rsidRDefault="00B763F8" w:rsidP="00B763F8">
            <w:pPr>
              <w:autoSpaceDE w:val="0"/>
              <w:autoSpaceDN w:val="0"/>
              <w:adjustRightInd w:val="0"/>
              <w:spacing w:after="0" w:line="276" w:lineRule="auto"/>
              <w:rPr>
                <w:rFonts w:ascii="Calibri" w:hAnsi="Calibri" w:cs="Calibri"/>
                <w:color w:val="000000"/>
              </w:rPr>
            </w:pPr>
            <w:r w:rsidRPr="00DE78CD">
              <w:rPr>
                <w:rFonts w:ascii="Calibri" w:hAnsi="Calibri" w:cs="Calibri"/>
                <w:color w:val="000000"/>
              </w:rPr>
              <w:t>Facilitate cross border investments</w:t>
            </w:r>
          </w:p>
        </w:tc>
        <w:tc>
          <w:tcPr>
            <w:tcW w:w="711" w:type="dxa"/>
          </w:tcPr>
          <w:p w14:paraId="417D6283" w14:textId="77777777" w:rsidR="00B763F8" w:rsidRPr="00DE78CD" w:rsidRDefault="00B763F8" w:rsidP="00B763F8">
            <w:pPr>
              <w:autoSpaceDE w:val="0"/>
              <w:autoSpaceDN w:val="0"/>
              <w:adjustRightInd w:val="0"/>
              <w:spacing w:after="0" w:line="276" w:lineRule="auto"/>
              <w:rPr>
                <w:rFonts w:ascii="Wingdings" w:hAnsi="Wingdings" w:cs="Wingdings"/>
                <w:color w:val="000000"/>
                <w:sz w:val="23"/>
                <w:szCs w:val="23"/>
              </w:rPr>
            </w:pPr>
            <w:r w:rsidRPr="00DE78CD">
              <w:rPr>
                <w:rFonts w:ascii="Wingdings" w:hAnsi="Wingdings" w:cs="Wingdings"/>
                <w:color w:val="000000"/>
                <w:sz w:val="23"/>
                <w:szCs w:val="23"/>
              </w:rPr>
              <w:t></w:t>
            </w:r>
            <w:r w:rsidRPr="00DE78CD">
              <w:rPr>
                <w:rFonts w:ascii="Wingdings" w:hAnsi="Wingdings" w:cs="Wingdings"/>
                <w:color w:val="000000"/>
                <w:sz w:val="23"/>
                <w:szCs w:val="23"/>
              </w:rPr>
              <w:t></w:t>
            </w:r>
          </w:p>
        </w:tc>
        <w:tc>
          <w:tcPr>
            <w:tcW w:w="708" w:type="dxa"/>
          </w:tcPr>
          <w:p w14:paraId="02390D31" w14:textId="77777777" w:rsidR="00B763F8" w:rsidRPr="00DE78CD" w:rsidRDefault="00B763F8" w:rsidP="00B763F8">
            <w:pPr>
              <w:autoSpaceDE w:val="0"/>
              <w:autoSpaceDN w:val="0"/>
              <w:adjustRightInd w:val="0"/>
              <w:spacing w:after="0" w:line="276" w:lineRule="auto"/>
              <w:rPr>
                <w:rFonts w:ascii="Wingdings" w:hAnsi="Wingdings" w:cs="Wingdings"/>
                <w:color w:val="000000"/>
                <w:sz w:val="23"/>
                <w:szCs w:val="23"/>
              </w:rPr>
            </w:pPr>
            <w:r w:rsidRPr="00DE78CD">
              <w:rPr>
                <w:rFonts w:ascii="Wingdings" w:hAnsi="Wingdings" w:cs="Wingdings"/>
                <w:color w:val="000000"/>
                <w:sz w:val="23"/>
                <w:szCs w:val="23"/>
              </w:rPr>
              <w:t></w:t>
            </w:r>
            <w:r w:rsidRPr="00DE78CD">
              <w:rPr>
                <w:rFonts w:ascii="Wingdings" w:hAnsi="Wingdings" w:cs="Wingdings"/>
                <w:color w:val="000000"/>
                <w:sz w:val="23"/>
                <w:szCs w:val="23"/>
              </w:rPr>
              <w:t></w:t>
            </w:r>
          </w:p>
        </w:tc>
        <w:tc>
          <w:tcPr>
            <w:tcW w:w="718" w:type="dxa"/>
            <w:gridSpan w:val="2"/>
          </w:tcPr>
          <w:p w14:paraId="61BBBCDB" w14:textId="67E1F71B" w:rsidR="00B763F8" w:rsidRPr="00DE78CD" w:rsidRDefault="00CF30B0" w:rsidP="00B763F8">
            <w:pPr>
              <w:autoSpaceDE w:val="0"/>
              <w:autoSpaceDN w:val="0"/>
              <w:adjustRightInd w:val="0"/>
              <w:spacing w:after="0" w:line="276" w:lineRule="auto"/>
              <w:rPr>
                <w:rFonts w:ascii="Wingdings" w:hAnsi="Wingdings" w:cs="Wingdings"/>
                <w:color w:val="000000"/>
                <w:sz w:val="23"/>
                <w:szCs w:val="23"/>
              </w:rPr>
            </w:pPr>
            <w:r>
              <w:rPr>
                <w:b/>
                <w:bCs/>
              </w:rPr>
              <w:sym w:font="Wingdings 2" w:char="F052"/>
            </w:r>
            <w:r w:rsidR="00B763F8" w:rsidRPr="00DE78CD">
              <w:rPr>
                <w:rFonts w:ascii="Wingdings" w:hAnsi="Wingdings" w:cs="Wingdings"/>
                <w:color w:val="000000"/>
                <w:sz w:val="23"/>
                <w:szCs w:val="23"/>
              </w:rPr>
              <w:t></w:t>
            </w:r>
          </w:p>
        </w:tc>
        <w:tc>
          <w:tcPr>
            <w:tcW w:w="709" w:type="dxa"/>
          </w:tcPr>
          <w:p w14:paraId="7A491644" w14:textId="79BB37ED" w:rsidR="00B763F8" w:rsidRPr="00B763F8" w:rsidRDefault="00602F03" w:rsidP="00B763F8">
            <w:pPr>
              <w:autoSpaceDE w:val="0"/>
              <w:autoSpaceDN w:val="0"/>
              <w:adjustRightInd w:val="0"/>
              <w:spacing w:after="0" w:line="276" w:lineRule="auto"/>
              <w:rPr>
                <w:rFonts w:ascii="Wingdings" w:hAnsi="Wingdings" w:cs="Wingdings"/>
                <w:color w:val="000000"/>
                <w:sz w:val="23"/>
                <w:szCs w:val="23"/>
                <w:highlight w:val="yellow"/>
              </w:rPr>
            </w:pPr>
            <w:r>
              <w:rPr>
                <w:rFonts w:ascii="Wingdings" w:hAnsi="Wingdings" w:cs="Wingdings"/>
                <w:color w:val="000000"/>
              </w:rPr>
              <w:t></w:t>
            </w:r>
          </w:p>
        </w:tc>
        <w:tc>
          <w:tcPr>
            <w:tcW w:w="708" w:type="dxa"/>
          </w:tcPr>
          <w:p w14:paraId="60E83772" w14:textId="77777777" w:rsidR="00B763F8" w:rsidRPr="00DE78CD" w:rsidRDefault="00B763F8" w:rsidP="00B763F8">
            <w:pPr>
              <w:autoSpaceDE w:val="0"/>
              <w:autoSpaceDN w:val="0"/>
              <w:adjustRightInd w:val="0"/>
              <w:spacing w:after="0" w:line="276" w:lineRule="auto"/>
              <w:rPr>
                <w:rFonts w:ascii="Wingdings" w:hAnsi="Wingdings" w:cs="Wingdings"/>
                <w:color w:val="000000"/>
                <w:sz w:val="23"/>
                <w:szCs w:val="23"/>
              </w:rPr>
            </w:pPr>
            <w:r w:rsidRPr="00DE78CD">
              <w:rPr>
                <w:rFonts w:ascii="Wingdings" w:hAnsi="Wingdings" w:cs="Wingdings"/>
                <w:color w:val="000000"/>
                <w:sz w:val="23"/>
                <w:szCs w:val="23"/>
              </w:rPr>
              <w:t></w:t>
            </w:r>
            <w:r w:rsidRPr="00DE78CD">
              <w:rPr>
                <w:rFonts w:ascii="Wingdings" w:hAnsi="Wingdings" w:cs="Wingdings"/>
                <w:color w:val="000000"/>
                <w:sz w:val="23"/>
                <w:szCs w:val="23"/>
              </w:rPr>
              <w:t></w:t>
            </w:r>
          </w:p>
        </w:tc>
        <w:tc>
          <w:tcPr>
            <w:tcW w:w="851" w:type="dxa"/>
          </w:tcPr>
          <w:p w14:paraId="47A3FD49" w14:textId="77777777" w:rsidR="00B763F8" w:rsidRPr="00DE78CD" w:rsidRDefault="00B763F8" w:rsidP="00B763F8">
            <w:pPr>
              <w:autoSpaceDE w:val="0"/>
              <w:autoSpaceDN w:val="0"/>
              <w:adjustRightInd w:val="0"/>
              <w:spacing w:after="0" w:line="276" w:lineRule="auto"/>
              <w:rPr>
                <w:rFonts w:ascii="Wingdings" w:hAnsi="Wingdings" w:cs="Wingdings"/>
                <w:color w:val="000000"/>
                <w:sz w:val="23"/>
                <w:szCs w:val="23"/>
              </w:rPr>
            </w:pPr>
            <w:r w:rsidRPr="00DE78CD">
              <w:rPr>
                <w:rFonts w:ascii="Wingdings" w:hAnsi="Wingdings" w:cs="Wingdings"/>
                <w:color w:val="000000"/>
                <w:sz w:val="23"/>
                <w:szCs w:val="23"/>
              </w:rPr>
              <w:t></w:t>
            </w:r>
            <w:r w:rsidRPr="00DE78CD">
              <w:rPr>
                <w:rFonts w:ascii="Wingdings" w:hAnsi="Wingdings" w:cs="Wingdings"/>
                <w:color w:val="000000"/>
                <w:sz w:val="23"/>
                <w:szCs w:val="23"/>
              </w:rPr>
              <w:t></w:t>
            </w:r>
          </w:p>
        </w:tc>
      </w:tr>
    </w:tbl>
    <w:p w14:paraId="0ED58724" w14:textId="77777777" w:rsidR="00DE78CD" w:rsidRDefault="00DE78CD" w:rsidP="009F58A5">
      <w:pPr>
        <w:autoSpaceDE w:val="0"/>
        <w:autoSpaceDN w:val="0"/>
        <w:adjustRightInd w:val="0"/>
        <w:spacing w:after="0" w:line="276" w:lineRule="auto"/>
        <w:rPr>
          <w:rFonts w:ascii="Calibri" w:hAnsi="Calibri" w:cs="Calibri"/>
          <w:color w:val="000000"/>
          <w:sz w:val="20"/>
          <w:szCs w:val="20"/>
        </w:rPr>
      </w:pPr>
      <w:r w:rsidRPr="00DE78CD">
        <w:rPr>
          <w:rFonts w:ascii="Calibri" w:hAnsi="Calibri" w:cs="Calibri"/>
          <w:color w:val="000000"/>
          <w:sz w:val="20"/>
          <w:szCs w:val="20"/>
        </w:rPr>
        <w:t>(1= totally disagree, 2= mostly disagree, 3= partially disagree and partially agree, 4= mostly agree, 5 = totally agree)</w:t>
      </w:r>
      <w:r w:rsidRPr="00033DE8">
        <w:rPr>
          <w:rFonts w:ascii="Calibri" w:hAnsi="Calibri" w:cs="Calibri"/>
          <w:color w:val="000000"/>
          <w:sz w:val="20"/>
          <w:szCs w:val="20"/>
        </w:rPr>
        <w:t xml:space="preserve"> </w:t>
      </w:r>
    </w:p>
    <w:p w14:paraId="30AE2A73" w14:textId="77777777" w:rsidR="00921870" w:rsidRDefault="00921870" w:rsidP="009F58A5">
      <w:pPr>
        <w:spacing w:after="0" w:line="276" w:lineRule="auto"/>
        <w:jc w:val="both"/>
        <w:rPr>
          <w:rFonts w:ascii="Calibri" w:hAnsi="Calibri" w:cs="Calibri"/>
          <w:color w:val="000000"/>
          <w:sz w:val="24"/>
          <w:szCs w:val="24"/>
        </w:rPr>
      </w:pPr>
    </w:p>
    <w:p w14:paraId="249F445D" w14:textId="77777777" w:rsidR="00DE78CD" w:rsidRDefault="00DE78CD" w:rsidP="009F58A5">
      <w:pPr>
        <w:spacing w:after="0" w:line="276" w:lineRule="auto"/>
        <w:jc w:val="both"/>
        <w:rPr>
          <w:rFonts w:ascii="Calibri" w:hAnsi="Calibri" w:cs="Calibri"/>
          <w:color w:val="000000"/>
          <w:sz w:val="24"/>
          <w:szCs w:val="24"/>
        </w:rPr>
      </w:pPr>
      <w:r w:rsidRPr="00DE78CD">
        <w:rPr>
          <w:rFonts w:ascii="Calibri" w:hAnsi="Calibri" w:cs="Calibri"/>
          <w:color w:val="000000"/>
          <w:sz w:val="24"/>
          <w:szCs w:val="24"/>
        </w:rPr>
        <w:t>Please explain your response and substantiate it with evidence or concrete examples.</w:t>
      </w:r>
    </w:p>
    <w:tbl>
      <w:tblPr>
        <w:tblStyle w:val="Tabela-Siatka"/>
        <w:tblW w:w="0" w:type="auto"/>
        <w:tblLook w:val="04A0" w:firstRow="1" w:lastRow="0" w:firstColumn="1" w:lastColumn="0" w:noHBand="0" w:noVBand="1"/>
      </w:tblPr>
      <w:tblGrid>
        <w:gridCol w:w="9062"/>
      </w:tblGrid>
      <w:tr w:rsidR="00DE78CD" w14:paraId="45F5CF32" w14:textId="77777777" w:rsidTr="00DE78CD">
        <w:tc>
          <w:tcPr>
            <w:tcW w:w="9062" w:type="dxa"/>
          </w:tcPr>
          <w:p w14:paraId="0DF332F0" w14:textId="234F0E32" w:rsidR="001E15D1" w:rsidRPr="00602F03" w:rsidRDefault="001E15D1" w:rsidP="00602F03">
            <w:pPr>
              <w:spacing w:line="276" w:lineRule="auto"/>
              <w:jc w:val="both"/>
              <w:rPr>
                <w:rFonts w:ascii="Calibri" w:hAnsi="Calibri" w:cs="Calibri"/>
                <w:color w:val="000000"/>
              </w:rPr>
            </w:pPr>
          </w:p>
        </w:tc>
      </w:tr>
    </w:tbl>
    <w:p w14:paraId="021A78E0" w14:textId="77777777" w:rsidR="00DE78CD" w:rsidRDefault="00DE78CD" w:rsidP="009F58A5">
      <w:pPr>
        <w:spacing w:after="0" w:line="276" w:lineRule="auto"/>
        <w:jc w:val="both"/>
        <w:rPr>
          <w:rFonts w:ascii="Calibri" w:hAnsi="Calibri" w:cs="Calibri"/>
          <w:color w:val="000000"/>
          <w:sz w:val="24"/>
          <w:szCs w:val="24"/>
        </w:rPr>
      </w:pPr>
    </w:p>
    <w:p w14:paraId="4C9BD655" w14:textId="77777777" w:rsidR="00DE78CD" w:rsidRPr="00921870" w:rsidRDefault="00DE78CD" w:rsidP="009F58A5">
      <w:pPr>
        <w:spacing w:after="0" w:line="276" w:lineRule="auto"/>
        <w:jc w:val="both"/>
        <w:rPr>
          <w:rFonts w:ascii="Calibri" w:hAnsi="Calibri" w:cs="Calibri"/>
          <w:color w:val="000000"/>
          <w:sz w:val="24"/>
          <w:szCs w:val="24"/>
        </w:rPr>
      </w:pPr>
    </w:p>
    <w:p w14:paraId="117A5420" w14:textId="77777777" w:rsidR="00033DE8" w:rsidRDefault="00033DE8" w:rsidP="009F58A5">
      <w:pPr>
        <w:autoSpaceDE w:val="0"/>
        <w:autoSpaceDN w:val="0"/>
        <w:adjustRightInd w:val="0"/>
        <w:spacing w:after="0" w:line="276" w:lineRule="auto"/>
        <w:jc w:val="both"/>
        <w:rPr>
          <w:rFonts w:ascii="Calibri" w:hAnsi="Calibri" w:cs="Calibri"/>
          <w:b/>
          <w:color w:val="000000"/>
        </w:rPr>
      </w:pPr>
      <w:r w:rsidRPr="00921870">
        <w:rPr>
          <w:rFonts w:ascii="Calibri" w:hAnsi="Calibri" w:cs="Calibri"/>
          <w:b/>
          <w:color w:val="000000"/>
        </w:rPr>
        <w:t xml:space="preserve">26. Do you agree that abolishing the quarterly reporting requirement in 2013 by issuers contributed to the following?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6"/>
        <w:gridCol w:w="711"/>
        <w:gridCol w:w="708"/>
        <w:gridCol w:w="6"/>
        <w:gridCol w:w="712"/>
        <w:gridCol w:w="709"/>
        <w:gridCol w:w="708"/>
        <w:gridCol w:w="851"/>
      </w:tblGrid>
      <w:tr w:rsidR="00921870" w:rsidRPr="00033DE8" w14:paraId="20527D28" w14:textId="77777777" w:rsidTr="00921870">
        <w:trPr>
          <w:trHeight w:val="266"/>
        </w:trPr>
        <w:tc>
          <w:tcPr>
            <w:tcW w:w="4946" w:type="dxa"/>
          </w:tcPr>
          <w:p w14:paraId="1CFA008E" w14:textId="77777777" w:rsidR="00921870" w:rsidRPr="00575618" w:rsidRDefault="00921870" w:rsidP="009F58A5">
            <w:pPr>
              <w:autoSpaceDE w:val="0"/>
              <w:autoSpaceDN w:val="0"/>
              <w:adjustRightInd w:val="0"/>
              <w:spacing w:after="0" w:line="276" w:lineRule="auto"/>
              <w:rPr>
                <w:rFonts w:ascii="Calibri" w:hAnsi="Calibri" w:cs="Calibri"/>
                <w:color w:val="000000"/>
                <w:sz w:val="23"/>
                <w:szCs w:val="23"/>
              </w:rPr>
            </w:pPr>
            <w:r w:rsidRPr="00575618">
              <w:rPr>
                <w:rFonts w:ascii="Calibri" w:hAnsi="Calibri" w:cs="Calibri"/>
                <w:b/>
                <w:bCs/>
                <w:color w:val="000000"/>
                <w:sz w:val="23"/>
                <w:szCs w:val="23"/>
              </w:rPr>
              <w:t xml:space="preserve">       </w:t>
            </w:r>
          </w:p>
        </w:tc>
        <w:tc>
          <w:tcPr>
            <w:tcW w:w="711" w:type="dxa"/>
          </w:tcPr>
          <w:p w14:paraId="3DF41284" w14:textId="77777777" w:rsidR="00921870" w:rsidRPr="00033DE8" w:rsidRDefault="00921870" w:rsidP="009F58A5">
            <w:pPr>
              <w:autoSpaceDE w:val="0"/>
              <w:autoSpaceDN w:val="0"/>
              <w:adjustRightInd w:val="0"/>
              <w:spacing w:after="0" w:line="276" w:lineRule="auto"/>
              <w:rPr>
                <w:rFonts w:ascii="Calibri" w:hAnsi="Calibri" w:cs="Calibri"/>
                <w:b/>
                <w:bCs/>
                <w:color w:val="000000"/>
                <w:sz w:val="23"/>
                <w:szCs w:val="23"/>
              </w:rPr>
            </w:pPr>
            <w:r w:rsidRPr="00033DE8">
              <w:rPr>
                <w:rFonts w:ascii="Calibri" w:hAnsi="Calibri" w:cs="Calibri"/>
                <w:b/>
                <w:bCs/>
                <w:color w:val="000000"/>
                <w:sz w:val="23"/>
                <w:szCs w:val="23"/>
              </w:rPr>
              <w:t>1</w:t>
            </w:r>
          </w:p>
        </w:tc>
        <w:tc>
          <w:tcPr>
            <w:tcW w:w="714" w:type="dxa"/>
            <w:gridSpan w:val="2"/>
          </w:tcPr>
          <w:p w14:paraId="57771E01" w14:textId="77777777" w:rsidR="00921870" w:rsidRPr="00033DE8" w:rsidRDefault="00921870" w:rsidP="009F58A5">
            <w:pPr>
              <w:autoSpaceDE w:val="0"/>
              <w:autoSpaceDN w:val="0"/>
              <w:adjustRightInd w:val="0"/>
              <w:spacing w:after="0" w:line="276" w:lineRule="auto"/>
              <w:rPr>
                <w:rFonts w:ascii="Calibri" w:hAnsi="Calibri" w:cs="Calibri"/>
                <w:color w:val="000000"/>
                <w:sz w:val="23"/>
                <w:szCs w:val="23"/>
              </w:rPr>
            </w:pPr>
            <w:r w:rsidRPr="00033DE8">
              <w:rPr>
                <w:rFonts w:ascii="Calibri" w:hAnsi="Calibri" w:cs="Calibri"/>
                <w:b/>
                <w:bCs/>
                <w:color w:val="000000"/>
                <w:sz w:val="23"/>
                <w:szCs w:val="23"/>
              </w:rPr>
              <w:t xml:space="preserve">2 </w:t>
            </w:r>
          </w:p>
        </w:tc>
        <w:tc>
          <w:tcPr>
            <w:tcW w:w="712" w:type="dxa"/>
          </w:tcPr>
          <w:p w14:paraId="0FC6F438" w14:textId="77777777" w:rsidR="00921870" w:rsidRPr="00033DE8" w:rsidRDefault="00921870" w:rsidP="009F58A5">
            <w:pPr>
              <w:autoSpaceDE w:val="0"/>
              <w:autoSpaceDN w:val="0"/>
              <w:adjustRightInd w:val="0"/>
              <w:spacing w:after="0" w:line="276" w:lineRule="auto"/>
              <w:rPr>
                <w:rFonts w:ascii="Calibri" w:hAnsi="Calibri" w:cs="Calibri"/>
                <w:color w:val="000000"/>
                <w:sz w:val="23"/>
                <w:szCs w:val="23"/>
              </w:rPr>
            </w:pPr>
            <w:r w:rsidRPr="00033DE8">
              <w:rPr>
                <w:rFonts w:ascii="Calibri" w:hAnsi="Calibri" w:cs="Calibri"/>
                <w:b/>
                <w:bCs/>
                <w:color w:val="000000"/>
                <w:sz w:val="23"/>
                <w:szCs w:val="23"/>
              </w:rPr>
              <w:t xml:space="preserve">3 </w:t>
            </w:r>
          </w:p>
        </w:tc>
        <w:tc>
          <w:tcPr>
            <w:tcW w:w="709" w:type="dxa"/>
          </w:tcPr>
          <w:p w14:paraId="5E93B261" w14:textId="77777777" w:rsidR="00921870" w:rsidRPr="00033DE8" w:rsidRDefault="00921870" w:rsidP="009F58A5">
            <w:pPr>
              <w:autoSpaceDE w:val="0"/>
              <w:autoSpaceDN w:val="0"/>
              <w:adjustRightInd w:val="0"/>
              <w:spacing w:after="0" w:line="276" w:lineRule="auto"/>
              <w:rPr>
                <w:rFonts w:ascii="Calibri" w:hAnsi="Calibri" w:cs="Calibri"/>
                <w:color w:val="000000"/>
                <w:sz w:val="23"/>
                <w:szCs w:val="23"/>
              </w:rPr>
            </w:pPr>
            <w:r w:rsidRPr="00033DE8">
              <w:rPr>
                <w:rFonts w:ascii="Calibri" w:hAnsi="Calibri" w:cs="Calibri"/>
                <w:b/>
                <w:bCs/>
                <w:color w:val="000000"/>
                <w:sz w:val="23"/>
                <w:szCs w:val="23"/>
              </w:rPr>
              <w:t xml:space="preserve">4 </w:t>
            </w:r>
          </w:p>
        </w:tc>
        <w:tc>
          <w:tcPr>
            <w:tcW w:w="708" w:type="dxa"/>
          </w:tcPr>
          <w:p w14:paraId="632F0941" w14:textId="77777777" w:rsidR="00921870" w:rsidRPr="00033DE8" w:rsidRDefault="00921870" w:rsidP="009F58A5">
            <w:pPr>
              <w:autoSpaceDE w:val="0"/>
              <w:autoSpaceDN w:val="0"/>
              <w:adjustRightInd w:val="0"/>
              <w:spacing w:after="0" w:line="276" w:lineRule="auto"/>
              <w:rPr>
                <w:rFonts w:ascii="Calibri" w:hAnsi="Calibri" w:cs="Calibri"/>
                <w:color w:val="000000"/>
                <w:sz w:val="23"/>
                <w:szCs w:val="23"/>
              </w:rPr>
            </w:pPr>
            <w:r w:rsidRPr="00033DE8">
              <w:rPr>
                <w:rFonts w:ascii="Calibri" w:hAnsi="Calibri" w:cs="Calibri"/>
                <w:b/>
                <w:bCs/>
                <w:color w:val="000000"/>
                <w:sz w:val="23"/>
                <w:szCs w:val="23"/>
              </w:rPr>
              <w:t xml:space="preserve">5 </w:t>
            </w:r>
          </w:p>
        </w:tc>
        <w:tc>
          <w:tcPr>
            <w:tcW w:w="851" w:type="dxa"/>
          </w:tcPr>
          <w:p w14:paraId="1E82F089" w14:textId="77777777" w:rsidR="00921870" w:rsidRPr="00033DE8" w:rsidRDefault="00921870" w:rsidP="009F58A5">
            <w:pPr>
              <w:autoSpaceDE w:val="0"/>
              <w:autoSpaceDN w:val="0"/>
              <w:adjustRightInd w:val="0"/>
              <w:spacing w:after="0" w:line="276" w:lineRule="auto"/>
              <w:rPr>
                <w:rFonts w:ascii="Calibri" w:hAnsi="Calibri" w:cs="Calibri"/>
                <w:color w:val="000000"/>
                <w:sz w:val="23"/>
                <w:szCs w:val="23"/>
              </w:rPr>
            </w:pPr>
            <w:r w:rsidRPr="00033DE8">
              <w:rPr>
                <w:rFonts w:ascii="Calibri" w:hAnsi="Calibri" w:cs="Calibri"/>
                <w:b/>
                <w:bCs/>
                <w:color w:val="000000"/>
                <w:sz w:val="23"/>
                <w:szCs w:val="23"/>
              </w:rPr>
              <w:t xml:space="preserve">Don't know </w:t>
            </w:r>
          </w:p>
        </w:tc>
      </w:tr>
      <w:tr w:rsidR="00921870" w:rsidRPr="00033DE8" w14:paraId="74FEE8B9" w14:textId="77777777" w:rsidTr="00921870">
        <w:trPr>
          <w:trHeight w:val="263"/>
        </w:trPr>
        <w:tc>
          <w:tcPr>
            <w:tcW w:w="4946" w:type="dxa"/>
          </w:tcPr>
          <w:p w14:paraId="179822A7" w14:textId="77777777" w:rsidR="00921870" w:rsidRPr="00033DE8" w:rsidRDefault="00921870" w:rsidP="009F58A5">
            <w:pPr>
              <w:autoSpaceDE w:val="0"/>
              <w:autoSpaceDN w:val="0"/>
              <w:adjustRightInd w:val="0"/>
              <w:spacing w:after="0" w:line="276" w:lineRule="auto"/>
              <w:rPr>
                <w:rFonts w:ascii="Calibri" w:hAnsi="Calibri" w:cs="Calibri"/>
                <w:color w:val="000000"/>
              </w:rPr>
            </w:pPr>
            <w:r w:rsidRPr="00033DE8">
              <w:rPr>
                <w:rFonts w:ascii="Calibri" w:hAnsi="Calibri" w:cs="Calibri"/>
                <w:color w:val="000000"/>
              </w:rPr>
              <w:t xml:space="preserve">Reducing administrative burden, notably for SMEs </w:t>
            </w:r>
          </w:p>
        </w:tc>
        <w:tc>
          <w:tcPr>
            <w:tcW w:w="711" w:type="dxa"/>
          </w:tcPr>
          <w:p w14:paraId="42762035" w14:textId="77777777" w:rsidR="00921870" w:rsidRPr="00033DE8" w:rsidRDefault="00921870" w:rsidP="009F58A5">
            <w:pPr>
              <w:autoSpaceDE w:val="0"/>
              <w:autoSpaceDN w:val="0"/>
              <w:adjustRightInd w:val="0"/>
              <w:spacing w:after="0" w:line="276" w:lineRule="auto"/>
              <w:rPr>
                <w:rFonts w:ascii="Wingdings" w:hAnsi="Wingdings" w:cs="Wingdings"/>
                <w:color w:val="000000"/>
                <w:sz w:val="23"/>
                <w:szCs w:val="23"/>
              </w:rPr>
            </w:pPr>
            <w:r w:rsidRPr="00033DE8">
              <w:rPr>
                <w:rFonts w:ascii="Wingdings" w:hAnsi="Wingdings" w:cs="Wingdings"/>
                <w:color w:val="000000"/>
                <w:sz w:val="23"/>
                <w:szCs w:val="23"/>
              </w:rPr>
              <w:t></w:t>
            </w:r>
            <w:r w:rsidRPr="00033DE8">
              <w:rPr>
                <w:rFonts w:ascii="Wingdings" w:hAnsi="Wingdings" w:cs="Wingdings"/>
                <w:color w:val="000000"/>
                <w:sz w:val="23"/>
                <w:szCs w:val="23"/>
              </w:rPr>
              <w:t></w:t>
            </w:r>
          </w:p>
        </w:tc>
        <w:tc>
          <w:tcPr>
            <w:tcW w:w="708" w:type="dxa"/>
          </w:tcPr>
          <w:p w14:paraId="48BE6C4B" w14:textId="63C47FCF" w:rsidR="00921870" w:rsidRPr="00033DE8" w:rsidRDefault="00CF30B0" w:rsidP="009F58A5">
            <w:pPr>
              <w:autoSpaceDE w:val="0"/>
              <w:autoSpaceDN w:val="0"/>
              <w:adjustRightInd w:val="0"/>
              <w:spacing w:after="0" w:line="276" w:lineRule="auto"/>
              <w:rPr>
                <w:rFonts w:ascii="Wingdings" w:hAnsi="Wingdings" w:cs="Wingdings"/>
                <w:color w:val="000000"/>
                <w:sz w:val="23"/>
                <w:szCs w:val="23"/>
              </w:rPr>
            </w:pPr>
            <w:r>
              <w:rPr>
                <w:b/>
                <w:bCs/>
              </w:rPr>
              <w:sym w:font="Wingdings 2" w:char="F052"/>
            </w:r>
            <w:r w:rsidR="00921870" w:rsidRPr="00033DE8">
              <w:rPr>
                <w:rFonts w:ascii="Wingdings" w:hAnsi="Wingdings" w:cs="Wingdings"/>
                <w:color w:val="000000"/>
                <w:sz w:val="23"/>
                <w:szCs w:val="23"/>
              </w:rPr>
              <w:t></w:t>
            </w:r>
          </w:p>
        </w:tc>
        <w:tc>
          <w:tcPr>
            <w:tcW w:w="718" w:type="dxa"/>
            <w:gridSpan w:val="2"/>
          </w:tcPr>
          <w:p w14:paraId="4C4D4752" w14:textId="77777777" w:rsidR="00921870" w:rsidRPr="00033DE8" w:rsidRDefault="00921870" w:rsidP="009F58A5">
            <w:pPr>
              <w:autoSpaceDE w:val="0"/>
              <w:autoSpaceDN w:val="0"/>
              <w:adjustRightInd w:val="0"/>
              <w:spacing w:after="0" w:line="276" w:lineRule="auto"/>
              <w:rPr>
                <w:rFonts w:ascii="Wingdings" w:hAnsi="Wingdings" w:cs="Wingdings"/>
                <w:color w:val="000000"/>
                <w:sz w:val="23"/>
                <w:szCs w:val="23"/>
              </w:rPr>
            </w:pPr>
            <w:r w:rsidRPr="00033DE8">
              <w:rPr>
                <w:rFonts w:ascii="Wingdings" w:hAnsi="Wingdings" w:cs="Wingdings"/>
                <w:color w:val="000000"/>
                <w:sz w:val="23"/>
                <w:szCs w:val="23"/>
              </w:rPr>
              <w:t></w:t>
            </w:r>
            <w:r w:rsidRPr="00033DE8">
              <w:rPr>
                <w:rFonts w:ascii="Wingdings" w:hAnsi="Wingdings" w:cs="Wingdings"/>
                <w:color w:val="000000"/>
                <w:sz w:val="23"/>
                <w:szCs w:val="23"/>
              </w:rPr>
              <w:t></w:t>
            </w:r>
          </w:p>
        </w:tc>
        <w:tc>
          <w:tcPr>
            <w:tcW w:w="709" w:type="dxa"/>
          </w:tcPr>
          <w:p w14:paraId="4BB5F8F8" w14:textId="77777777" w:rsidR="00921870" w:rsidRPr="00033DE8" w:rsidRDefault="00921870" w:rsidP="009F58A5">
            <w:pPr>
              <w:autoSpaceDE w:val="0"/>
              <w:autoSpaceDN w:val="0"/>
              <w:adjustRightInd w:val="0"/>
              <w:spacing w:after="0" w:line="276" w:lineRule="auto"/>
              <w:rPr>
                <w:rFonts w:ascii="Wingdings" w:hAnsi="Wingdings" w:cs="Wingdings"/>
                <w:color w:val="000000"/>
                <w:sz w:val="23"/>
                <w:szCs w:val="23"/>
              </w:rPr>
            </w:pPr>
            <w:r w:rsidRPr="00033DE8">
              <w:rPr>
                <w:rFonts w:ascii="Wingdings" w:hAnsi="Wingdings" w:cs="Wingdings"/>
                <w:color w:val="000000"/>
                <w:sz w:val="23"/>
                <w:szCs w:val="23"/>
              </w:rPr>
              <w:t></w:t>
            </w:r>
            <w:r w:rsidRPr="00033DE8">
              <w:rPr>
                <w:rFonts w:ascii="Wingdings" w:hAnsi="Wingdings" w:cs="Wingdings"/>
                <w:color w:val="000000"/>
                <w:sz w:val="23"/>
                <w:szCs w:val="23"/>
              </w:rPr>
              <w:t></w:t>
            </w:r>
          </w:p>
        </w:tc>
        <w:tc>
          <w:tcPr>
            <w:tcW w:w="708" w:type="dxa"/>
          </w:tcPr>
          <w:p w14:paraId="1F1D1651" w14:textId="2011F6DF" w:rsidR="00921870" w:rsidRPr="00DE78CD" w:rsidRDefault="00602F03" w:rsidP="009F58A5">
            <w:pPr>
              <w:autoSpaceDE w:val="0"/>
              <w:autoSpaceDN w:val="0"/>
              <w:adjustRightInd w:val="0"/>
              <w:spacing w:after="0" w:line="276" w:lineRule="auto"/>
              <w:rPr>
                <w:rFonts w:ascii="Wingdings" w:hAnsi="Wingdings" w:cs="Wingdings"/>
                <w:b/>
                <w:color w:val="000000"/>
                <w:sz w:val="23"/>
                <w:szCs w:val="23"/>
              </w:rPr>
            </w:pPr>
            <w:r w:rsidRPr="00033DE8">
              <w:rPr>
                <w:rFonts w:ascii="Wingdings" w:hAnsi="Wingdings" w:cs="Wingdings"/>
                <w:color w:val="000000"/>
                <w:sz w:val="23"/>
                <w:szCs w:val="23"/>
              </w:rPr>
              <w:t></w:t>
            </w:r>
          </w:p>
        </w:tc>
        <w:tc>
          <w:tcPr>
            <w:tcW w:w="851" w:type="dxa"/>
          </w:tcPr>
          <w:p w14:paraId="39EDDB32" w14:textId="77777777" w:rsidR="00921870" w:rsidRPr="00033DE8" w:rsidRDefault="00921870" w:rsidP="009F58A5">
            <w:pPr>
              <w:autoSpaceDE w:val="0"/>
              <w:autoSpaceDN w:val="0"/>
              <w:adjustRightInd w:val="0"/>
              <w:spacing w:after="0" w:line="276" w:lineRule="auto"/>
              <w:rPr>
                <w:rFonts w:ascii="Wingdings" w:hAnsi="Wingdings" w:cs="Wingdings"/>
                <w:color w:val="000000"/>
                <w:sz w:val="23"/>
                <w:szCs w:val="23"/>
              </w:rPr>
            </w:pPr>
            <w:r w:rsidRPr="00033DE8">
              <w:rPr>
                <w:rFonts w:ascii="Wingdings" w:hAnsi="Wingdings" w:cs="Wingdings"/>
                <w:color w:val="000000"/>
                <w:sz w:val="23"/>
                <w:szCs w:val="23"/>
              </w:rPr>
              <w:t></w:t>
            </w:r>
            <w:r w:rsidRPr="00033DE8">
              <w:rPr>
                <w:rFonts w:ascii="Wingdings" w:hAnsi="Wingdings" w:cs="Wingdings"/>
                <w:color w:val="000000"/>
                <w:sz w:val="23"/>
                <w:szCs w:val="23"/>
              </w:rPr>
              <w:t></w:t>
            </w:r>
          </w:p>
        </w:tc>
      </w:tr>
      <w:tr w:rsidR="00921870" w:rsidRPr="00033DE8" w14:paraId="16A80AAF" w14:textId="77777777" w:rsidTr="00921870">
        <w:trPr>
          <w:trHeight w:val="418"/>
        </w:trPr>
        <w:tc>
          <w:tcPr>
            <w:tcW w:w="4946" w:type="dxa"/>
          </w:tcPr>
          <w:p w14:paraId="7233000F" w14:textId="77777777" w:rsidR="00921870" w:rsidRPr="00033DE8" w:rsidRDefault="00921870" w:rsidP="009F58A5">
            <w:pPr>
              <w:autoSpaceDE w:val="0"/>
              <w:autoSpaceDN w:val="0"/>
              <w:adjustRightInd w:val="0"/>
              <w:spacing w:after="0" w:line="276" w:lineRule="auto"/>
              <w:rPr>
                <w:rFonts w:ascii="Calibri" w:hAnsi="Calibri" w:cs="Calibri"/>
                <w:color w:val="000000"/>
              </w:rPr>
            </w:pPr>
            <w:r w:rsidRPr="00033DE8">
              <w:rPr>
                <w:rFonts w:ascii="Calibri" w:hAnsi="Calibri" w:cs="Calibri"/>
                <w:color w:val="000000"/>
              </w:rPr>
              <w:t xml:space="preserve">Promoting long-term investment (i.e. discouraging the culture of short-termism on financial markets). </w:t>
            </w:r>
          </w:p>
        </w:tc>
        <w:tc>
          <w:tcPr>
            <w:tcW w:w="711" w:type="dxa"/>
          </w:tcPr>
          <w:p w14:paraId="29962D39" w14:textId="5B686557" w:rsidR="00921870" w:rsidRPr="00033DE8" w:rsidRDefault="00CF30B0" w:rsidP="009F58A5">
            <w:pPr>
              <w:autoSpaceDE w:val="0"/>
              <w:autoSpaceDN w:val="0"/>
              <w:adjustRightInd w:val="0"/>
              <w:spacing w:after="0" w:line="276" w:lineRule="auto"/>
              <w:rPr>
                <w:rFonts w:ascii="Wingdings" w:hAnsi="Wingdings" w:cs="Wingdings"/>
                <w:color w:val="000000"/>
                <w:sz w:val="23"/>
                <w:szCs w:val="23"/>
              </w:rPr>
            </w:pPr>
            <w:r>
              <w:rPr>
                <w:b/>
                <w:bCs/>
              </w:rPr>
              <w:sym w:font="Wingdings 2" w:char="F052"/>
            </w:r>
            <w:r w:rsidR="00921870" w:rsidRPr="00033DE8">
              <w:rPr>
                <w:rFonts w:ascii="Wingdings" w:hAnsi="Wingdings" w:cs="Wingdings"/>
                <w:color w:val="000000"/>
                <w:sz w:val="23"/>
                <w:szCs w:val="23"/>
              </w:rPr>
              <w:t></w:t>
            </w:r>
          </w:p>
        </w:tc>
        <w:tc>
          <w:tcPr>
            <w:tcW w:w="708" w:type="dxa"/>
          </w:tcPr>
          <w:p w14:paraId="01519B3C" w14:textId="77777777" w:rsidR="00921870" w:rsidRPr="00033DE8" w:rsidRDefault="00921870" w:rsidP="009F58A5">
            <w:pPr>
              <w:autoSpaceDE w:val="0"/>
              <w:autoSpaceDN w:val="0"/>
              <w:adjustRightInd w:val="0"/>
              <w:spacing w:after="0" w:line="276" w:lineRule="auto"/>
              <w:rPr>
                <w:rFonts w:ascii="Wingdings" w:hAnsi="Wingdings" w:cs="Wingdings"/>
                <w:color w:val="000000"/>
                <w:sz w:val="23"/>
                <w:szCs w:val="23"/>
              </w:rPr>
            </w:pPr>
            <w:r w:rsidRPr="00033DE8">
              <w:rPr>
                <w:rFonts w:ascii="Wingdings" w:hAnsi="Wingdings" w:cs="Wingdings"/>
                <w:color w:val="000000"/>
                <w:sz w:val="23"/>
                <w:szCs w:val="23"/>
              </w:rPr>
              <w:t></w:t>
            </w:r>
            <w:r w:rsidRPr="00033DE8">
              <w:rPr>
                <w:rFonts w:ascii="Wingdings" w:hAnsi="Wingdings" w:cs="Wingdings"/>
                <w:color w:val="000000"/>
                <w:sz w:val="23"/>
                <w:szCs w:val="23"/>
              </w:rPr>
              <w:t></w:t>
            </w:r>
          </w:p>
        </w:tc>
        <w:tc>
          <w:tcPr>
            <w:tcW w:w="718" w:type="dxa"/>
            <w:gridSpan w:val="2"/>
          </w:tcPr>
          <w:p w14:paraId="32BCF0C3" w14:textId="77777777" w:rsidR="00921870" w:rsidRPr="00033DE8" w:rsidRDefault="00921870" w:rsidP="009F58A5">
            <w:pPr>
              <w:autoSpaceDE w:val="0"/>
              <w:autoSpaceDN w:val="0"/>
              <w:adjustRightInd w:val="0"/>
              <w:spacing w:after="0" w:line="276" w:lineRule="auto"/>
              <w:rPr>
                <w:rFonts w:ascii="Wingdings" w:hAnsi="Wingdings" w:cs="Wingdings"/>
                <w:color w:val="000000"/>
                <w:sz w:val="23"/>
                <w:szCs w:val="23"/>
              </w:rPr>
            </w:pPr>
            <w:r w:rsidRPr="00033DE8">
              <w:rPr>
                <w:rFonts w:ascii="Wingdings" w:hAnsi="Wingdings" w:cs="Wingdings"/>
                <w:color w:val="000000"/>
                <w:sz w:val="23"/>
                <w:szCs w:val="23"/>
              </w:rPr>
              <w:t></w:t>
            </w:r>
            <w:r w:rsidRPr="00033DE8">
              <w:rPr>
                <w:rFonts w:ascii="Wingdings" w:hAnsi="Wingdings" w:cs="Wingdings"/>
                <w:color w:val="000000"/>
                <w:sz w:val="23"/>
                <w:szCs w:val="23"/>
              </w:rPr>
              <w:t></w:t>
            </w:r>
          </w:p>
        </w:tc>
        <w:tc>
          <w:tcPr>
            <w:tcW w:w="709" w:type="dxa"/>
          </w:tcPr>
          <w:p w14:paraId="156D49E0" w14:textId="77777777" w:rsidR="00921870" w:rsidRPr="00033DE8" w:rsidRDefault="00921870" w:rsidP="009F58A5">
            <w:pPr>
              <w:autoSpaceDE w:val="0"/>
              <w:autoSpaceDN w:val="0"/>
              <w:adjustRightInd w:val="0"/>
              <w:spacing w:after="0" w:line="276" w:lineRule="auto"/>
              <w:rPr>
                <w:rFonts w:ascii="Wingdings" w:hAnsi="Wingdings" w:cs="Wingdings"/>
                <w:color w:val="000000"/>
                <w:sz w:val="23"/>
                <w:szCs w:val="23"/>
              </w:rPr>
            </w:pPr>
            <w:r w:rsidRPr="00033DE8">
              <w:rPr>
                <w:rFonts w:ascii="Wingdings" w:hAnsi="Wingdings" w:cs="Wingdings"/>
                <w:color w:val="000000"/>
                <w:sz w:val="23"/>
                <w:szCs w:val="23"/>
              </w:rPr>
              <w:t></w:t>
            </w:r>
            <w:r w:rsidRPr="00033DE8">
              <w:rPr>
                <w:rFonts w:ascii="Wingdings" w:hAnsi="Wingdings" w:cs="Wingdings"/>
                <w:color w:val="000000"/>
                <w:sz w:val="23"/>
                <w:szCs w:val="23"/>
              </w:rPr>
              <w:t></w:t>
            </w:r>
          </w:p>
        </w:tc>
        <w:tc>
          <w:tcPr>
            <w:tcW w:w="708" w:type="dxa"/>
          </w:tcPr>
          <w:p w14:paraId="1CB7DDF9" w14:textId="51F20C35" w:rsidR="00921870" w:rsidRPr="00DE78CD" w:rsidRDefault="00602F03" w:rsidP="009F58A5">
            <w:pPr>
              <w:autoSpaceDE w:val="0"/>
              <w:autoSpaceDN w:val="0"/>
              <w:adjustRightInd w:val="0"/>
              <w:spacing w:after="0" w:line="276" w:lineRule="auto"/>
              <w:rPr>
                <w:rFonts w:ascii="Wingdings" w:hAnsi="Wingdings" w:cs="Wingdings"/>
                <w:b/>
                <w:color w:val="000000"/>
                <w:sz w:val="23"/>
                <w:szCs w:val="23"/>
              </w:rPr>
            </w:pPr>
            <w:r w:rsidRPr="00033DE8">
              <w:rPr>
                <w:rFonts w:ascii="Wingdings" w:hAnsi="Wingdings" w:cs="Wingdings"/>
                <w:color w:val="000000"/>
                <w:sz w:val="23"/>
                <w:szCs w:val="23"/>
              </w:rPr>
              <w:t></w:t>
            </w:r>
          </w:p>
        </w:tc>
        <w:tc>
          <w:tcPr>
            <w:tcW w:w="851" w:type="dxa"/>
          </w:tcPr>
          <w:p w14:paraId="54CB4F24" w14:textId="77777777" w:rsidR="00921870" w:rsidRPr="00033DE8" w:rsidRDefault="00921870" w:rsidP="009F58A5">
            <w:pPr>
              <w:autoSpaceDE w:val="0"/>
              <w:autoSpaceDN w:val="0"/>
              <w:adjustRightInd w:val="0"/>
              <w:spacing w:after="0" w:line="276" w:lineRule="auto"/>
              <w:rPr>
                <w:rFonts w:ascii="Wingdings" w:hAnsi="Wingdings" w:cs="Wingdings"/>
                <w:color w:val="000000"/>
                <w:sz w:val="23"/>
                <w:szCs w:val="23"/>
              </w:rPr>
            </w:pPr>
            <w:r w:rsidRPr="00033DE8">
              <w:rPr>
                <w:rFonts w:ascii="Wingdings" w:hAnsi="Wingdings" w:cs="Wingdings"/>
                <w:color w:val="000000"/>
                <w:sz w:val="23"/>
                <w:szCs w:val="23"/>
              </w:rPr>
              <w:t></w:t>
            </w:r>
            <w:r w:rsidRPr="00033DE8">
              <w:rPr>
                <w:rFonts w:ascii="Wingdings" w:hAnsi="Wingdings" w:cs="Wingdings"/>
                <w:color w:val="000000"/>
                <w:sz w:val="23"/>
                <w:szCs w:val="23"/>
              </w:rPr>
              <w:t></w:t>
            </w:r>
          </w:p>
        </w:tc>
      </w:tr>
      <w:tr w:rsidR="00921870" w:rsidRPr="00033DE8" w14:paraId="7FE206EF" w14:textId="77777777" w:rsidTr="00921870">
        <w:trPr>
          <w:trHeight w:val="263"/>
        </w:trPr>
        <w:tc>
          <w:tcPr>
            <w:tcW w:w="4946" w:type="dxa"/>
          </w:tcPr>
          <w:p w14:paraId="47AE9B43" w14:textId="77777777" w:rsidR="00921870" w:rsidRPr="00033DE8" w:rsidRDefault="00921870" w:rsidP="009F58A5">
            <w:pPr>
              <w:autoSpaceDE w:val="0"/>
              <w:autoSpaceDN w:val="0"/>
              <w:adjustRightInd w:val="0"/>
              <w:spacing w:after="0" w:line="276" w:lineRule="auto"/>
              <w:rPr>
                <w:rFonts w:ascii="Calibri" w:hAnsi="Calibri" w:cs="Calibri"/>
                <w:color w:val="000000"/>
              </w:rPr>
            </w:pPr>
            <w:bookmarkStart w:id="19" w:name="_Hlk511730343"/>
            <w:r w:rsidRPr="00033DE8">
              <w:rPr>
                <w:rFonts w:ascii="Calibri" w:hAnsi="Calibri" w:cs="Calibri"/>
                <w:color w:val="000000"/>
              </w:rPr>
              <w:t xml:space="preserve">Promoting long-term and sustainable value creation and corporate strategies </w:t>
            </w:r>
            <w:bookmarkEnd w:id="19"/>
          </w:p>
        </w:tc>
        <w:tc>
          <w:tcPr>
            <w:tcW w:w="711" w:type="dxa"/>
          </w:tcPr>
          <w:p w14:paraId="10874251" w14:textId="1218CC19" w:rsidR="00921870" w:rsidRPr="00033DE8" w:rsidRDefault="00CF30B0" w:rsidP="009F58A5">
            <w:pPr>
              <w:autoSpaceDE w:val="0"/>
              <w:autoSpaceDN w:val="0"/>
              <w:adjustRightInd w:val="0"/>
              <w:spacing w:after="0" w:line="276" w:lineRule="auto"/>
              <w:rPr>
                <w:rFonts w:ascii="Wingdings" w:hAnsi="Wingdings" w:cs="Wingdings"/>
                <w:color w:val="000000"/>
                <w:sz w:val="23"/>
                <w:szCs w:val="23"/>
              </w:rPr>
            </w:pPr>
            <w:r>
              <w:rPr>
                <w:b/>
                <w:bCs/>
              </w:rPr>
              <w:sym w:font="Wingdings 2" w:char="F052"/>
            </w:r>
            <w:r w:rsidR="00921870" w:rsidRPr="00033DE8">
              <w:rPr>
                <w:rFonts w:ascii="Wingdings" w:hAnsi="Wingdings" w:cs="Wingdings"/>
                <w:color w:val="000000"/>
                <w:sz w:val="23"/>
                <w:szCs w:val="23"/>
              </w:rPr>
              <w:t></w:t>
            </w:r>
          </w:p>
        </w:tc>
        <w:tc>
          <w:tcPr>
            <w:tcW w:w="708" w:type="dxa"/>
          </w:tcPr>
          <w:p w14:paraId="3007E343" w14:textId="77777777" w:rsidR="00921870" w:rsidRPr="00033DE8" w:rsidRDefault="00921870" w:rsidP="009F58A5">
            <w:pPr>
              <w:autoSpaceDE w:val="0"/>
              <w:autoSpaceDN w:val="0"/>
              <w:adjustRightInd w:val="0"/>
              <w:spacing w:after="0" w:line="276" w:lineRule="auto"/>
              <w:rPr>
                <w:rFonts w:ascii="Wingdings" w:hAnsi="Wingdings" w:cs="Wingdings"/>
                <w:color w:val="000000"/>
                <w:sz w:val="23"/>
                <w:szCs w:val="23"/>
              </w:rPr>
            </w:pPr>
            <w:r w:rsidRPr="00033DE8">
              <w:rPr>
                <w:rFonts w:ascii="Wingdings" w:hAnsi="Wingdings" w:cs="Wingdings"/>
                <w:color w:val="000000"/>
                <w:sz w:val="23"/>
                <w:szCs w:val="23"/>
              </w:rPr>
              <w:t></w:t>
            </w:r>
            <w:r w:rsidRPr="00033DE8">
              <w:rPr>
                <w:rFonts w:ascii="Wingdings" w:hAnsi="Wingdings" w:cs="Wingdings"/>
                <w:color w:val="000000"/>
                <w:sz w:val="23"/>
                <w:szCs w:val="23"/>
              </w:rPr>
              <w:t></w:t>
            </w:r>
          </w:p>
        </w:tc>
        <w:tc>
          <w:tcPr>
            <w:tcW w:w="718" w:type="dxa"/>
            <w:gridSpan w:val="2"/>
          </w:tcPr>
          <w:p w14:paraId="39A63FE8" w14:textId="77777777" w:rsidR="00921870" w:rsidRPr="00033DE8" w:rsidRDefault="00921870" w:rsidP="009F58A5">
            <w:pPr>
              <w:autoSpaceDE w:val="0"/>
              <w:autoSpaceDN w:val="0"/>
              <w:adjustRightInd w:val="0"/>
              <w:spacing w:after="0" w:line="276" w:lineRule="auto"/>
              <w:rPr>
                <w:rFonts w:ascii="Wingdings" w:hAnsi="Wingdings" w:cs="Wingdings"/>
                <w:color w:val="000000"/>
                <w:sz w:val="23"/>
                <w:szCs w:val="23"/>
              </w:rPr>
            </w:pPr>
            <w:r w:rsidRPr="00033DE8">
              <w:rPr>
                <w:rFonts w:ascii="Wingdings" w:hAnsi="Wingdings" w:cs="Wingdings"/>
                <w:color w:val="000000"/>
                <w:sz w:val="23"/>
                <w:szCs w:val="23"/>
              </w:rPr>
              <w:t></w:t>
            </w:r>
            <w:r w:rsidRPr="00033DE8">
              <w:rPr>
                <w:rFonts w:ascii="Wingdings" w:hAnsi="Wingdings" w:cs="Wingdings"/>
                <w:color w:val="000000"/>
                <w:sz w:val="23"/>
                <w:szCs w:val="23"/>
              </w:rPr>
              <w:t></w:t>
            </w:r>
          </w:p>
        </w:tc>
        <w:tc>
          <w:tcPr>
            <w:tcW w:w="709" w:type="dxa"/>
          </w:tcPr>
          <w:p w14:paraId="39EE7475" w14:textId="77777777" w:rsidR="00921870" w:rsidRPr="00033DE8" w:rsidRDefault="00921870" w:rsidP="009F58A5">
            <w:pPr>
              <w:autoSpaceDE w:val="0"/>
              <w:autoSpaceDN w:val="0"/>
              <w:adjustRightInd w:val="0"/>
              <w:spacing w:after="0" w:line="276" w:lineRule="auto"/>
              <w:rPr>
                <w:rFonts w:ascii="Wingdings" w:hAnsi="Wingdings" w:cs="Wingdings"/>
                <w:color w:val="000000"/>
                <w:sz w:val="23"/>
                <w:szCs w:val="23"/>
              </w:rPr>
            </w:pPr>
            <w:r w:rsidRPr="00033DE8">
              <w:rPr>
                <w:rFonts w:ascii="Wingdings" w:hAnsi="Wingdings" w:cs="Wingdings"/>
                <w:color w:val="000000"/>
                <w:sz w:val="23"/>
                <w:szCs w:val="23"/>
              </w:rPr>
              <w:t></w:t>
            </w:r>
            <w:r w:rsidRPr="00033DE8">
              <w:rPr>
                <w:rFonts w:ascii="Wingdings" w:hAnsi="Wingdings" w:cs="Wingdings"/>
                <w:color w:val="000000"/>
                <w:sz w:val="23"/>
                <w:szCs w:val="23"/>
              </w:rPr>
              <w:t></w:t>
            </w:r>
          </w:p>
        </w:tc>
        <w:tc>
          <w:tcPr>
            <w:tcW w:w="708" w:type="dxa"/>
          </w:tcPr>
          <w:p w14:paraId="0BF689CB" w14:textId="77777777" w:rsidR="00921870" w:rsidRPr="00033DE8" w:rsidRDefault="00921870" w:rsidP="009F58A5">
            <w:pPr>
              <w:autoSpaceDE w:val="0"/>
              <w:autoSpaceDN w:val="0"/>
              <w:adjustRightInd w:val="0"/>
              <w:spacing w:after="0" w:line="276" w:lineRule="auto"/>
              <w:rPr>
                <w:rFonts w:ascii="Wingdings" w:hAnsi="Wingdings" w:cs="Wingdings"/>
                <w:color w:val="000000"/>
                <w:sz w:val="23"/>
                <w:szCs w:val="23"/>
              </w:rPr>
            </w:pPr>
            <w:r w:rsidRPr="00033DE8">
              <w:rPr>
                <w:rFonts w:ascii="Wingdings" w:hAnsi="Wingdings" w:cs="Wingdings"/>
                <w:color w:val="000000"/>
                <w:sz w:val="23"/>
                <w:szCs w:val="23"/>
              </w:rPr>
              <w:t></w:t>
            </w:r>
            <w:r w:rsidRPr="00033DE8">
              <w:rPr>
                <w:rFonts w:ascii="Wingdings" w:hAnsi="Wingdings" w:cs="Wingdings"/>
                <w:color w:val="000000"/>
                <w:sz w:val="23"/>
                <w:szCs w:val="23"/>
              </w:rPr>
              <w:t></w:t>
            </w:r>
          </w:p>
        </w:tc>
        <w:tc>
          <w:tcPr>
            <w:tcW w:w="851" w:type="dxa"/>
          </w:tcPr>
          <w:p w14:paraId="0C10E9B2" w14:textId="0403E847" w:rsidR="00921870" w:rsidRPr="00033DE8" w:rsidRDefault="00602F03" w:rsidP="009F58A5">
            <w:pPr>
              <w:autoSpaceDE w:val="0"/>
              <w:autoSpaceDN w:val="0"/>
              <w:adjustRightInd w:val="0"/>
              <w:spacing w:after="0" w:line="276" w:lineRule="auto"/>
              <w:rPr>
                <w:rFonts w:ascii="Wingdings" w:hAnsi="Wingdings" w:cs="Wingdings"/>
                <w:color w:val="000000"/>
                <w:sz w:val="23"/>
                <w:szCs w:val="23"/>
              </w:rPr>
            </w:pPr>
            <w:r w:rsidRPr="00033DE8">
              <w:rPr>
                <w:rFonts w:ascii="Wingdings" w:hAnsi="Wingdings" w:cs="Wingdings"/>
                <w:color w:val="000000"/>
                <w:sz w:val="23"/>
                <w:szCs w:val="23"/>
              </w:rPr>
              <w:t></w:t>
            </w:r>
          </w:p>
        </w:tc>
      </w:tr>
      <w:tr w:rsidR="00921870" w:rsidRPr="00033DE8" w14:paraId="012B1A44" w14:textId="77777777" w:rsidTr="00921870">
        <w:trPr>
          <w:trHeight w:val="263"/>
        </w:trPr>
        <w:tc>
          <w:tcPr>
            <w:tcW w:w="4946" w:type="dxa"/>
          </w:tcPr>
          <w:p w14:paraId="1D3104A6" w14:textId="77777777" w:rsidR="00921870" w:rsidRPr="00033DE8" w:rsidRDefault="00921870" w:rsidP="009F58A5">
            <w:pPr>
              <w:autoSpaceDE w:val="0"/>
              <w:autoSpaceDN w:val="0"/>
              <w:adjustRightInd w:val="0"/>
              <w:spacing w:after="0" w:line="276" w:lineRule="auto"/>
              <w:rPr>
                <w:rFonts w:ascii="Calibri" w:hAnsi="Calibri" w:cs="Calibri"/>
                <w:color w:val="000000"/>
              </w:rPr>
            </w:pPr>
            <w:r w:rsidRPr="00033DE8">
              <w:rPr>
                <w:rFonts w:ascii="Calibri" w:hAnsi="Calibri" w:cs="Calibri"/>
                <w:color w:val="000000"/>
              </w:rPr>
              <w:t xml:space="preserve">Maintaining an adequate level of transparency in the market and investors' protection </w:t>
            </w:r>
          </w:p>
        </w:tc>
        <w:tc>
          <w:tcPr>
            <w:tcW w:w="711" w:type="dxa"/>
          </w:tcPr>
          <w:p w14:paraId="7C8C17A9" w14:textId="77777777" w:rsidR="00921870" w:rsidRPr="00033DE8" w:rsidRDefault="00921870" w:rsidP="009F58A5">
            <w:pPr>
              <w:autoSpaceDE w:val="0"/>
              <w:autoSpaceDN w:val="0"/>
              <w:adjustRightInd w:val="0"/>
              <w:spacing w:after="0" w:line="276" w:lineRule="auto"/>
              <w:rPr>
                <w:rFonts w:ascii="Wingdings" w:hAnsi="Wingdings" w:cs="Wingdings"/>
                <w:color w:val="000000"/>
                <w:sz w:val="23"/>
                <w:szCs w:val="23"/>
              </w:rPr>
            </w:pPr>
            <w:r w:rsidRPr="00033DE8">
              <w:rPr>
                <w:rFonts w:ascii="Wingdings" w:hAnsi="Wingdings" w:cs="Wingdings"/>
                <w:color w:val="000000"/>
                <w:sz w:val="23"/>
                <w:szCs w:val="23"/>
              </w:rPr>
              <w:t></w:t>
            </w:r>
            <w:r w:rsidRPr="00033DE8">
              <w:rPr>
                <w:rFonts w:ascii="Wingdings" w:hAnsi="Wingdings" w:cs="Wingdings"/>
                <w:color w:val="000000"/>
                <w:sz w:val="23"/>
                <w:szCs w:val="23"/>
              </w:rPr>
              <w:t></w:t>
            </w:r>
          </w:p>
        </w:tc>
        <w:tc>
          <w:tcPr>
            <w:tcW w:w="708" w:type="dxa"/>
          </w:tcPr>
          <w:p w14:paraId="2574B9EA" w14:textId="05F6C42D" w:rsidR="00921870" w:rsidRPr="00033DE8" w:rsidRDefault="00CF30B0" w:rsidP="009F58A5">
            <w:pPr>
              <w:autoSpaceDE w:val="0"/>
              <w:autoSpaceDN w:val="0"/>
              <w:adjustRightInd w:val="0"/>
              <w:spacing w:after="0" w:line="276" w:lineRule="auto"/>
              <w:rPr>
                <w:rFonts w:ascii="Wingdings" w:hAnsi="Wingdings" w:cs="Wingdings"/>
                <w:color w:val="000000"/>
                <w:sz w:val="23"/>
                <w:szCs w:val="23"/>
              </w:rPr>
            </w:pPr>
            <w:r>
              <w:rPr>
                <w:b/>
                <w:bCs/>
              </w:rPr>
              <w:sym w:font="Wingdings 2" w:char="F052"/>
            </w:r>
            <w:r w:rsidR="00921870" w:rsidRPr="00033DE8">
              <w:rPr>
                <w:rFonts w:ascii="Wingdings" w:hAnsi="Wingdings" w:cs="Wingdings"/>
                <w:color w:val="000000"/>
                <w:sz w:val="23"/>
                <w:szCs w:val="23"/>
              </w:rPr>
              <w:t></w:t>
            </w:r>
          </w:p>
        </w:tc>
        <w:tc>
          <w:tcPr>
            <w:tcW w:w="718" w:type="dxa"/>
            <w:gridSpan w:val="2"/>
          </w:tcPr>
          <w:p w14:paraId="0A0D01E1" w14:textId="77777777" w:rsidR="00921870" w:rsidRPr="00033DE8" w:rsidRDefault="00921870" w:rsidP="009F58A5">
            <w:pPr>
              <w:autoSpaceDE w:val="0"/>
              <w:autoSpaceDN w:val="0"/>
              <w:adjustRightInd w:val="0"/>
              <w:spacing w:after="0" w:line="276" w:lineRule="auto"/>
              <w:rPr>
                <w:rFonts w:ascii="Wingdings" w:hAnsi="Wingdings" w:cs="Wingdings"/>
                <w:color w:val="000000"/>
                <w:sz w:val="23"/>
                <w:szCs w:val="23"/>
              </w:rPr>
            </w:pPr>
            <w:r w:rsidRPr="00033DE8">
              <w:rPr>
                <w:rFonts w:ascii="Wingdings" w:hAnsi="Wingdings" w:cs="Wingdings"/>
                <w:color w:val="000000"/>
                <w:sz w:val="23"/>
                <w:szCs w:val="23"/>
              </w:rPr>
              <w:t></w:t>
            </w:r>
            <w:r w:rsidRPr="00033DE8">
              <w:rPr>
                <w:rFonts w:ascii="Wingdings" w:hAnsi="Wingdings" w:cs="Wingdings"/>
                <w:color w:val="000000"/>
                <w:sz w:val="23"/>
                <w:szCs w:val="23"/>
              </w:rPr>
              <w:t></w:t>
            </w:r>
          </w:p>
        </w:tc>
        <w:tc>
          <w:tcPr>
            <w:tcW w:w="709" w:type="dxa"/>
          </w:tcPr>
          <w:p w14:paraId="300DCD3C" w14:textId="77777777" w:rsidR="00921870" w:rsidRPr="00033DE8" w:rsidRDefault="00921870" w:rsidP="009F58A5">
            <w:pPr>
              <w:autoSpaceDE w:val="0"/>
              <w:autoSpaceDN w:val="0"/>
              <w:adjustRightInd w:val="0"/>
              <w:spacing w:after="0" w:line="276" w:lineRule="auto"/>
              <w:rPr>
                <w:rFonts w:ascii="Wingdings" w:hAnsi="Wingdings" w:cs="Wingdings"/>
                <w:color w:val="000000"/>
                <w:sz w:val="23"/>
                <w:szCs w:val="23"/>
              </w:rPr>
            </w:pPr>
            <w:r w:rsidRPr="00033DE8">
              <w:rPr>
                <w:rFonts w:ascii="Wingdings" w:hAnsi="Wingdings" w:cs="Wingdings"/>
                <w:color w:val="000000"/>
                <w:sz w:val="23"/>
                <w:szCs w:val="23"/>
              </w:rPr>
              <w:t></w:t>
            </w:r>
            <w:r w:rsidRPr="00033DE8">
              <w:rPr>
                <w:rFonts w:ascii="Wingdings" w:hAnsi="Wingdings" w:cs="Wingdings"/>
                <w:color w:val="000000"/>
                <w:sz w:val="23"/>
                <w:szCs w:val="23"/>
              </w:rPr>
              <w:t></w:t>
            </w:r>
          </w:p>
        </w:tc>
        <w:tc>
          <w:tcPr>
            <w:tcW w:w="708" w:type="dxa"/>
          </w:tcPr>
          <w:p w14:paraId="1C874EFD" w14:textId="08F20178" w:rsidR="00921870" w:rsidRPr="00033DE8" w:rsidRDefault="00602F03" w:rsidP="009F58A5">
            <w:pPr>
              <w:autoSpaceDE w:val="0"/>
              <w:autoSpaceDN w:val="0"/>
              <w:adjustRightInd w:val="0"/>
              <w:spacing w:after="0" w:line="276" w:lineRule="auto"/>
              <w:rPr>
                <w:rFonts w:ascii="Wingdings" w:hAnsi="Wingdings" w:cs="Wingdings"/>
                <w:color w:val="000000"/>
                <w:sz w:val="23"/>
                <w:szCs w:val="23"/>
              </w:rPr>
            </w:pPr>
            <w:r w:rsidRPr="00033DE8">
              <w:rPr>
                <w:rFonts w:ascii="Wingdings" w:hAnsi="Wingdings" w:cs="Wingdings"/>
                <w:color w:val="000000"/>
                <w:sz w:val="23"/>
                <w:szCs w:val="23"/>
              </w:rPr>
              <w:t></w:t>
            </w:r>
          </w:p>
        </w:tc>
        <w:tc>
          <w:tcPr>
            <w:tcW w:w="851" w:type="dxa"/>
          </w:tcPr>
          <w:p w14:paraId="0DEE11BC" w14:textId="77777777" w:rsidR="00921870" w:rsidRPr="00033DE8" w:rsidRDefault="00921870" w:rsidP="009F58A5">
            <w:pPr>
              <w:autoSpaceDE w:val="0"/>
              <w:autoSpaceDN w:val="0"/>
              <w:adjustRightInd w:val="0"/>
              <w:spacing w:after="0" w:line="276" w:lineRule="auto"/>
              <w:rPr>
                <w:rFonts w:ascii="Wingdings" w:hAnsi="Wingdings" w:cs="Wingdings"/>
                <w:color w:val="000000"/>
                <w:sz w:val="23"/>
                <w:szCs w:val="23"/>
              </w:rPr>
            </w:pPr>
            <w:r w:rsidRPr="00033DE8">
              <w:rPr>
                <w:rFonts w:ascii="Wingdings" w:hAnsi="Wingdings" w:cs="Wingdings"/>
                <w:color w:val="000000"/>
                <w:sz w:val="23"/>
                <w:szCs w:val="23"/>
              </w:rPr>
              <w:t></w:t>
            </w:r>
            <w:r w:rsidRPr="00033DE8">
              <w:rPr>
                <w:rFonts w:ascii="Wingdings" w:hAnsi="Wingdings" w:cs="Wingdings"/>
                <w:color w:val="000000"/>
                <w:sz w:val="23"/>
                <w:szCs w:val="23"/>
              </w:rPr>
              <w:t></w:t>
            </w:r>
          </w:p>
        </w:tc>
      </w:tr>
    </w:tbl>
    <w:p w14:paraId="6D9B4252" w14:textId="77777777" w:rsidR="00CA1103" w:rsidRDefault="00CA1103" w:rsidP="009F58A5">
      <w:pPr>
        <w:autoSpaceDE w:val="0"/>
        <w:autoSpaceDN w:val="0"/>
        <w:adjustRightInd w:val="0"/>
        <w:spacing w:after="0" w:line="276" w:lineRule="auto"/>
        <w:rPr>
          <w:rFonts w:ascii="Calibri" w:hAnsi="Calibri" w:cs="Calibri"/>
          <w:color w:val="000000"/>
          <w:sz w:val="20"/>
          <w:szCs w:val="20"/>
        </w:rPr>
      </w:pPr>
      <w:r w:rsidRPr="00033DE8">
        <w:rPr>
          <w:rFonts w:ascii="Calibri" w:hAnsi="Calibri" w:cs="Calibri"/>
          <w:color w:val="000000"/>
          <w:sz w:val="20"/>
          <w:szCs w:val="20"/>
        </w:rPr>
        <w:t xml:space="preserve">(1= totally disagree, 2= mostly disagree, 3= partially disagree and partially agree, 4= mostly </w:t>
      </w:r>
      <w:r w:rsidRPr="00602F03">
        <w:rPr>
          <w:rFonts w:ascii="Calibri" w:hAnsi="Calibri" w:cs="Calibri"/>
          <w:color w:val="000000"/>
          <w:sz w:val="20"/>
          <w:szCs w:val="20"/>
        </w:rPr>
        <w:t>agree, 5 = totally agree)</w:t>
      </w:r>
      <w:r w:rsidRPr="00033DE8">
        <w:rPr>
          <w:rFonts w:ascii="Calibri" w:hAnsi="Calibri" w:cs="Calibri"/>
          <w:color w:val="000000"/>
          <w:sz w:val="20"/>
          <w:szCs w:val="20"/>
        </w:rPr>
        <w:t xml:space="preserve"> </w:t>
      </w:r>
    </w:p>
    <w:p w14:paraId="784C36A7" w14:textId="77777777" w:rsidR="00033DE8" w:rsidRPr="00CA1103" w:rsidRDefault="00033DE8" w:rsidP="009F58A5">
      <w:pPr>
        <w:spacing w:after="0" w:line="276" w:lineRule="auto"/>
        <w:jc w:val="both"/>
      </w:pPr>
    </w:p>
    <w:p w14:paraId="26583CB5" w14:textId="4C611905" w:rsidR="009A6B16" w:rsidRDefault="00C17A70" w:rsidP="00D72187">
      <w:pPr>
        <w:pStyle w:val="Default"/>
        <w:pBdr>
          <w:top w:val="single" w:sz="4" w:space="1" w:color="auto"/>
          <w:left w:val="single" w:sz="4" w:space="4" w:color="auto"/>
          <w:bottom w:val="single" w:sz="4" w:space="1" w:color="auto"/>
          <w:right w:val="single" w:sz="4" w:space="4" w:color="auto"/>
        </w:pBdr>
        <w:spacing w:line="276" w:lineRule="auto"/>
        <w:jc w:val="both"/>
        <w:rPr>
          <w:sz w:val="22"/>
          <w:szCs w:val="22"/>
          <w:lang w:val="en-GB"/>
        </w:rPr>
      </w:pPr>
      <w:r>
        <w:rPr>
          <w:sz w:val="22"/>
          <w:szCs w:val="22"/>
          <w:lang w:val="en-GB"/>
        </w:rPr>
        <w:t xml:space="preserve">In Poland quarterly reports are still mandatory for </w:t>
      </w:r>
      <w:r w:rsidR="007001F0">
        <w:rPr>
          <w:sz w:val="22"/>
          <w:szCs w:val="22"/>
          <w:lang w:val="en-GB"/>
        </w:rPr>
        <w:t xml:space="preserve">all companies listed on the regulated market and in the alternative trading system. The option provided in the </w:t>
      </w:r>
      <w:proofErr w:type="spellStart"/>
      <w:r w:rsidR="007001F0">
        <w:rPr>
          <w:sz w:val="22"/>
          <w:szCs w:val="22"/>
          <w:lang w:val="en-GB"/>
        </w:rPr>
        <w:t>Transparecy</w:t>
      </w:r>
      <w:proofErr w:type="spellEnd"/>
      <w:r w:rsidR="007001F0">
        <w:rPr>
          <w:sz w:val="22"/>
          <w:szCs w:val="22"/>
          <w:lang w:val="en-GB"/>
        </w:rPr>
        <w:t xml:space="preserve"> Directive allowing member states to continue requirement of quarterly report has resulted in continuation of this disclosure obligation. Nonetheless we would like to stress that:</w:t>
      </w:r>
    </w:p>
    <w:p w14:paraId="4409BF70" w14:textId="0603EE0E" w:rsidR="007001F0" w:rsidRDefault="007001F0" w:rsidP="00C76EFC">
      <w:pPr>
        <w:pStyle w:val="Default"/>
        <w:numPr>
          <w:ilvl w:val="0"/>
          <w:numId w:val="35"/>
        </w:numPr>
        <w:pBdr>
          <w:top w:val="single" w:sz="4" w:space="1" w:color="auto"/>
          <w:left w:val="single" w:sz="4" w:space="4" w:color="auto"/>
          <w:bottom w:val="single" w:sz="4" w:space="1" w:color="auto"/>
          <w:right w:val="single" w:sz="4" w:space="4" w:color="auto"/>
        </w:pBdr>
        <w:spacing w:line="276" w:lineRule="auto"/>
        <w:jc w:val="both"/>
        <w:rPr>
          <w:sz w:val="22"/>
          <w:szCs w:val="22"/>
          <w:lang w:val="en-GB"/>
        </w:rPr>
      </w:pPr>
      <w:r>
        <w:rPr>
          <w:sz w:val="22"/>
          <w:szCs w:val="22"/>
          <w:lang w:val="en-GB"/>
        </w:rPr>
        <w:t>Preparation of quarterly reports was assessed by companies as not very burdensome (although resulting in costs)</w:t>
      </w:r>
    </w:p>
    <w:p w14:paraId="5FD05465" w14:textId="3A91516F" w:rsidR="007001F0" w:rsidRDefault="007001F0" w:rsidP="00C76EFC">
      <w:pPr>
        <w:pStyle w:val="Default"/>
        <w:numPr>
          <w:ilvl w:val="0"/>
          <w:numId w:val="35"/>
        </w:numPr>
        <w:pBdr>
          <w:top w:val="single" w:sz="4" w:space="1" w:color="auto"/>
          <w:left w:val="single" w:sz="4" w:space="4" w:color="auto"/>
          <w:bottom w:val="single" w:sz="4" w:space="1" w:color="auto"/>
          <w:right w:val="single" w:sz="4" w:space="4" w:color="auto"/>
        </w:pBdr>
        <w:spacing w:line="276" w:lineRule="auto"/>
        <w:jc w:val="both"/>
        <w:rPr>
          <w:sz w:val="22"/>
          <w:szCs w:val="22"/>
          <w:lang w:val="en-GB"/>
        </w:rPr>
      </w:pPr>
      <w:r>
        <w:rPr>
          <w:sz w:val="22"/>
          <w:szCs w:val="22"/>
          <w:lang w:val="en-GB"/>
        </w:rPr>
        <w:t>Investors are used to quarterly reports and require them from companies</w:t>
      </w:r>
    </w:p>
    <w:p w14:paraId="1B923B93" w14:textId="697D120E" w:rsidR="007001F0" w:rsidRDefault="007001F0" w:rsidP="00C76EFC">
      <w:pPr>
        <w:pStyle w:val="Default"/>
        <w:numPr>
          <w:ilvl w:val="0"/>
          <w:numId w:val="35"/>
        </w:numPr>
        <w:pBdr>
          <w:top w:val="single" w:sz="4" w:space="1" w:color="auto"/>
          <w:left w:val="single" w:sz="4" w:space="4" w:color="auto"/>
          <w:bottom w:val="single" w:sz="4" w:space="1" w:color="auto"/>
          <w:right w:val="single" w:sz="4" w:space="4" w:color="auto"/>
        </w:pBdr>
        <w:spacing w:line="276" w:lineRule="auto"/>
        <w:jc w:val="both"/>
        <w:rPr>
          <w:sz w:val="22"/>
          <w:szCs w:val="22"/>
          <w:lang w:val="en-GB"/>
        </w:rPr>
      </w:pPr>
      <w:r>
        <w:rPr>
          <w:sz w:val="22"/>
          <w:szCs w:val="22"/>
          <w:lang w:val="en-GB"/>
        </w:rPr>
        <w:t>Concentration on annual reports (and only on them) in the EU legislation would work towards promotion of long-term an</w:t>
      </w:r>
      <w:r w:rsidR="002E4E3F">
        <w:rPr>
          <w:sz w:val="22"/>
          <w:szCs w:val="22"/>
          <w:lang w:val="en-GB"/>
        </w:rPr>
        <w:t>d</w:t>
      </w:r>
      <w:r>
        <w:rPr>
          <w:sz w:val="22"/>
          <w:szCs w:val="22"/>
          <w:lang w:val="en-GB"/>
        </w:rPr>
        <w:t xml:space="preserve"> sustainable value creation and fighting short-termism</w:t>
      </w:r>
      <w:r w:rsidR="002E4E3F">
        <w:rPr>
          <w:sz w:val="22"/>
          <w:szCs w:val="22"/>
          <w:lang w:val="en-GB"/>
        </w:rPr>
        <w:t>. This would however require not</w:t>
      </w:r>
      <w:r>
        <w:rPr>
          <w:sz w:val="22"/>
          <w:szCs w:val="22"/>
          <w:lang w:val="en-GB"/>
        </w:rPr>
        <w:t xml:space="preserve"> only abolishing, but also ban of quarterly and half-yearly reports. We stand on the position that this issue should be market-driven, i.e. the EU should encourage investors to concentrate on annual financial and non-financial information, </w:t>
      </w:r>
      <w:r>
        <w:rPr>
          <w:sz w:val="22"/>
          <w:szCs w:val="22"/>
          <w:lang w:val="en-GB"/>
        </w:rPr>
        <w:lastRenderedPageBreak/>
        <w:t>investors in turn would require companies to produce better annual report, gradually shifting their attention from quarterly and half-yearly reports over time.</w:t>
      </w:r>
    </w:p>
    <w:p w14:paraId="7E2AA4C9" w14:textId="0EC8FF3D" w:rsidR="002E4E3F" w:rsidRPr="00E62E7E" w:rsidRDefault="002E4E3F" w:rsidP="00C76EFC">
      <w:pPr>
        <w:pStyle w:val="Default"/>
        <w:numPr>
          <w:ilvl w:val="0"/>
          <w:numId w:val="35"/>
        </w:numPr>
        <w:pBdr>
          <w:top w:val="single" w:sz="4" w:space="1" w:color="auto"/>
          <w:left w:val="single" w:sz="4" w:space="4" w:color="auto"/>
          <w:bottom w:val="single" w:sz="4" w:space="1" w:color="auto"/>
          <w:right w:val="single" w:sz="4" w:space="4" w:color="auto"/>
        </w:pBdr>
        <w:spacing w:line="276" w:lineRule="auto"/>
        <w:jc w:val="both"/>
        <w:rPr>
          <w:sz w:val="22"/>
          <w:szCs w:val="22"/>
          <w:lang w:val="en-GB"/>
        </w:rPr>
      </w:pPr>
      <w:r>
        <w:rPr>
          <w:sz w:val="22"/>
          <w:szCs w:val="22"/>
          <w:lang w:val="en-GB"/>
        </w:rPr>
        <w:t>Short-termism on capital markets is caused mainly by the Market Abuse Regulation and results from the obligation of instant disclosure of excessive information.</w:t>
      </w:r>
    </w:p>
    <w:p w14:paraId="221DA035" w14:textId="77777777" w:rsidR="00033DE8" w:rsidRPr="00575618" w:rsidRDefault="00033DE8" w:rsidP="009F58A5">
      <w:pPr>
        <w:pStyle w:val="Default"/>
        <w:spacing w:line="276" w:lineRule="auto"/>
        <w:rPr>
          <w:b/>
          <w:lang w:val="en-GB"/>
        </w:rPr>
      </w:pPr>
    </w:p>
    <w:p w14:paraId="6597CA6C" w14:textId="77777777" w:rsidR="002061D9" w:rsidRPr="00575618" w:rsidRDefault="002061D9" w:rsidP="009F58A5">
      <w:pPr>
        <w:pStyle w:val="Default"/>
        <w:spacing w:line="276" w:lineRule="auto"/>
        <w:rPr>
          <w:b/>
          <w:lang w:val="en-GB"/>
        </w:rPr>
      </w:pPr>
    </w:p>
    <w:p w14:paraId="0B3D81C8" w14:textId="77777777" w:rsidR="00D52381" w:rsidRPr="00D52381" w:rsidRDefault="00D52381" w:rsidP="009F58A5">
      <w:pPr>
        <w:pStyle w:val="Default"/>
        <w:spacing w:line="276" w:lineRule="auto"/>
        <w:rPr>
          <w:b/>
          <w:sz w:val="22"/>
          <w:szCs w:val="22"/>
          <w:lang w:val="en-GB"/>
        </w:rPr>
      </w:pPr>
      <w:r w:rsidRPr="00D52381">
        <w:rPr>
          <w:b/>
          <w:sz w:val="22"/>
          <w:szCs w:val="22"/>
          <w:lang w:val="en-GB"/>
        </w:rPr>
        <w:t xml:space="preserve">27. Do you consider that the notifications of major holdings of voting rights in their current form </w:t>
      </w:r>
    </w:p>
    <w:p w14:paraId="51A88263" w14:textId="77777777" w:rsidR="00FE13E8" w:rsidRPr="00D52381" w:rsidRDefault="00D52381" w:rsidP="009F58A5">
      <w:pPr>
        <w:pStyle w:val="Default"/>
        <w:spacing w:line="276" w:lineRule="auto"/>
        <w:rPr>
          <w:b/>
          <w:sz w:val="22"/>
          <w:szCs w:val="22"/>
          <w:lang w:val="en-GB"/>
        </w:rPr>
      </w:pPr>
      <w:r w:rsidRPr="00D52381">
        <w:rPr>
          <w:b/>
          <w:sz w:val="22"/>
          <w:szCs w:val="22"/>
          <w:lang w:val="en-GB"/>
        </w:rPr>
        <w:t>is effective in achieving the following?</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6"/>
        <w:gridCol w:w="711"/>
        <w:gridCol w:w="708"/>
        <w:gridCol w:w="6"/>
        <w:gridCol w:w="712"/>
        <w:gridCol w:w="709"/>
        <w:gridCol w:w="708"/>
        <w:gridCol w:w="851"/>
      </w:tblGrid>
      <w:tr w:rsidR="00D52381" w:rsidRPr="00033DE8" w14:paraId="36E6E901" w14:textId="77777777" w:rsidTr="00E84C96">
        <w:trPr>
          <w:trHeight w:val="266"/>
        </w:trPr>
        <w:tc>
          <w:tcPr>
            <w:tcW w:w="4946" w:type="dxa"/>
          </w:tcPr>
          <w:p w14:paraId="489EFAAA" w14:textId="77777777" w:rsidR="00D52381" w:rsidRPr="00575618" w:rsidRDefault="00D52381" w:rsidP="009F58A5">
            <w:pPr>
              <w:autoSpaceDE w:val="0"/>
              <w:autoSpaceDN w:val="0"/>
              <w:adjustRightInd w:val="0"/>
              <w:spacing w:after="0" w:line="276" w:lineRule="auto"/>
              <w:rPr>
                <w:rFonts w:ascii="Calibri" w:hAnsi="Calibri" w:cs="Calibri"/>
                <w:color w:val="000000"/>
                <w:sz w:val="23"/>
                <w:szCs w:val="23"/>
              </w:rPr>
            </w:pPr>
            <w:r w:rsidRPr="00575618">
              <w:rPr>
                <w:rFonts w:ascii="Calibri" w:hAnsi="Calibri" w:cs="Calibri"/>
                <w:b/>
                <w:bCs/>
                <w:color w:val="000000"/>
                <w:sz w:val="23"/>
                <w:szCs w:val="23"/>
              </w:rPr>
              <w:t xml:space="preserve">       </w:t>
            </w:r>
          </w:p>
        </w:tc>
        <w:tc>
          <w:tcPr>
            <w:tcW w:w="711" w:type="dxa"/>
          </w:tcPr>
          <w:p w14:paraId="1603186A" w14:textId="77777777" w:rsidR="00D52381" w:rsidRPr="00033DE8" w:rsidRDefault="00D52381" w:rsidP="009F58A5">
            <w:pPr>
              <w:autoSpaceDE w:val="0"/>
              <w:autoSpaceDN w:val="0"/>
              <w:adjustRightInd w:val="0"/>
              <w:spacing w:after="0" w:line="276" w:lineRule="auto"/>
              <w:rPr>
                <w:rFonts w:ascii="Calibri" w:hAnsi="Calibri" w:cs="Calibri"/>
                <w:b/>
                <w:bCs/>
                <w:color w:val="000000"/>
                <w:sz w:val="23"/>
                <w:szCs w:val="23"/>
              </w:rPr>
            </w:pPr>
            <w:r w:rsidRPr="00033DE8">
              <w:rPr>
                <w:rFonts w:ascii="Calibri" w:hAnsi="Calibri" w:cs="Calibri"/>
                <w:b/>
                <w:bCs/>
                <w:color w:val="000000"/>
                <w:sz w:val="23"/>
                <w:szCs w:val="23"/>
              </w:rPr>
              <w:t>1</w:t>
            </w:r>
          </w:p>
        </w:tc>
        <w:tc>
          <w:tcPr>
            <w:tcW w:w="714" w:type="dxa"/>
            <w:gridSpan w:val="2"/>
          </w:tcPr>
          <w:p w14:paraId="0FCC4705" w14:textId="77777777" w:rsidR="00D52381" w:rsidRPr="00033DE8" w:rsidRDefault="00D52381" w:rsidP="009F58A5">
            <w:pPr>
              <w:autoSpaceDE w:val="0"/>
              <w:autoSpaceDN w:val="0"/>
              <w:adjustRightInd w:val="0"/>
              <w:spacing w:after="0" w:line="276" w:lineRule="auto"/>
              <w:rPr>
                <w:rFonts w:ascii="Calibri" w:hAnsi="Calibri" w:cs="Calibri"/>
                <w:color w:val="000000"/>
                <w:sz w:val="23"/>
                <w:szCs w:val="23"/>
              </w:rPr>
            </w:pPr>
            <w:r w:rsidRPr="00033DE8">
              <w:rPr>
                <w:rFonts w:ascii="Calibri" w:hAnsi="Calibri" w:cs="Calibri"/>
                <w:b/>
                <w:bCs/>
                <w:color w:val="000000"/>
                <w:sz w:val="23"/>
                <w:szCs w:val="23"/>
              </w:rPr>
              <w:t xml:space="preserve">2 </w:t>
            </w:r>
          </w:p>
        </w:tc>
        <w:tc>
          <w:tcPr>
            <w:tcW w:w="712" w:type="dxa"/>
          </w:tcPr>
          <w:p w14:paraId="2ACD3A3F" w14:textId="77777777" w:rsidR="00D52381" w:rsidRPr="00033DE8" w:rsidRDefault="00D52381" w:rsidP="009F58A5">
            <w:pPr>
              <w:autoSpaceDE w:val="0"/>
              <w:autoSpaceDN w:val="0"/>
              <w:adjustRightInd w:val="0"/>
              <w:spacing w:after="0" w:line="276" w:lineRule="auto"/>
              <w:rPr>
                <w:rFonts w:ascii="Calibri" w:hAnsi="Calibri" w:cs="Calibri"/>
                <w:color w:val="000000"/>
                <w:sz w:val="23"/>
                <w:szCs w:val="23"/>
              </w:rPr>
            </w:pPr>
            <w:r w:rsidRPr="00033DE8">
              <w:rPr>
                <w:rFonts w:ascii="Calibri" w:hAnsi="Calibri" w:cs="Calibri"/>
                <w:b/>
                <w:bCs/>
                <w:color w:val="000000"/>
                <w:sz w:val="23"/>
                <w:szCs w:val="23"/>
              </w:rPr>
              <w:t xml:space="preserve">3 </w:t>
            </w:r>
          </w:p>
        </w:tc>
        <w:tc>
          <w:tcPr>
            <w:tcW w:w="709" w:type="dxa"/>
          </w:tcPr>
          <w:p w14:paraId="1E405BE7" w14:textId="77777777" w:rsidR="00D52381" w:rsidRPr="00033DE8" w:rsidRDefault="00D52381" w:rsidP="009F58A5">
            <w:pPr>
              <w:autoSpaceDE w:val="0"/>
              <w:autoSpaceDN w:val="0"/>
              <w:adjustRightInd w:val="0"/>
              <w:spacing w:after="0" w:line="276" w:lineRule="auto"/>
              <w:rPr>
                <w:rFonts w:ascii="Calibri" w:hAnsi="Calibri" w:cs="Calibri"/>
                <w:color w:val="000000"/>
                <w:sz w:val="23"/>
                <w:szCs w:val="23"/>
              </w:rPr>
            </w:pPr>
            <w:r w:rsidRPr="00033DE8">
              <w:rPr>
                <w:rFonts w:ascii="Calibri" w:hAnsi="Calibri" w:cs="Calibri"/>
                <w:b/>
                <w:bCs/>
                <w:color w:val="000000"/>
                <w:sz w:val="23"/>
                <w:szCs w:val="23"/>
              </w:rPr>
              <w:t xml:space="preserve">4 </w:t>
            </w:r>
          </w:p>
        </w:tc>
        <w:tc>
          <w:tcPr>
            <w:tcW w:w="708" w:type="dxa"/>
          </w:tcPr>
          <w:p w14:paraId="26127EAB" w14:textId="77777777" w:rsidR="00D52381" w:rsidRPr="00033DE8" w:rsidRDefault="00D52381" w:rsidP="009F58A5">
            <w:pPr>
              <w:autoSpaceDE w:val="0"/>
              <w:autoSpaceDN w:val="0"/>
              <w:adjustRightInd w:val="0"/>
              <w:spacing w:after="0" w:line="276" w:lineRule="auto"/>
              <w:rPr>
                <w:rFonts w:ascii="Calibri" w:hAnsi="Calibri" w:cs="Calibri"/>
                <w:color w:val="000000"/>
                <w:sz w:val="23"/>
                <w:szCs w:val="23"/>
              </w:rPr>
            </w:pPr>
            <w:r w:rsidRPr="00033DE8">
              <w:rPr>
                <w:rFonts w:ascii="Calibri" w:hAnsi="Calibri" w:cs="Calibri"/>
                <w:b/>
                <w:bCs/>
                <w:color w:val="000000"/>
                <w:sz w:val="23"/>
                <w:szCs w:val="23"/>
              </w:rPr>
              <w:t xml:space="preserve">5 </w:t>
            </w:r>
          </w:p>
        </w:tc>
        <w:tc>
          <w:tcPr>
            <w:tcW w:w="851" w:type="dxa"/>
          </w:tcPr>
          <w:p w14:paraId="2E92201E" w14:textId="77777777" w:rsidR="00D52381" w:rsidRPr="00033DE8" w:rsidRDefault="00D52381" w:rsidP="009F58A5">
            <w:pPr>
              <w:autoSpaceDE w:val="0"/>
              <w:autoSpaceDN w:val="0"/>
              <w:adjustRightInd w:val="0"/>
              <w:spacing w:after="0" w:line="276" w:lineRule="auto"/>
              <w:rPr>
                <w:rFonts w:ascii="Calibri" w:hAnsi="Calibri" w:cs="Calibri"/>
                <w:color w:val="000000"/>
                <w:sz w:val="23"/>
                <w:szCs w:val="23"/>
              </w:rPr>
            </w:pPr>
            <w:r w:rsidRPr="00033DE8">
              <w:rPr>
                <w:rFonts w:ascii="Calibri" w:hAnsi="Calibri" w:cs="Calibri"/>
                <w:b/>
                <w:bCs/>
                <w:color w:val="000000"/>
                <w:sz w:val="23"/>
                <w:szCs w:val="23"/>
              </w:rPr>
              <w:t xml:space="preserve">Don't know </w:t>
            </w:r>
          </w:p>
        </w:tc>
      </w:tr>
      <w:tr w:rsidR="00D52381" w:rsidRPr="00D52381" w14:paraId="37B0099D" w14:textId="77777777" w:rsidTr="00E84C96">
        <w:trPr>
          <w:trHeight w:val="263"/>
        </w:trPr>
        <w:tc>
          <w:tcPr>
            <w:tcW w:w="4946" w:type="dxa"/>
          </w:tcPr>
          <w:p w14:paraId="5385977D" w14:textId="77777777" w:rsidR="00D52381" w:rsidRPr="00D52381" w:rsidRDefault="00D52381" w:rsidP="009F58A5">
            <w:pPr>
              <w:autoSpaceDE w:val="0"/>
              <w:autoSpaceDN w:val="0"/>
              <w:adjustRightInd w:val="0"/>
              <w:spacing w:after="0" w:line="276" w:lineRule="auto"/>
              <w:rPr>
                <w:rFonts w:ascii="Calibri" w:hAnsi="Calibri" w:cs="Calibri"/>
                <w:color w:val="000000"/>
              </w:rPr>
            </w:pPr>
            <w:r w:rsidRPr="00D52381">
              <w:rPr>
                <w:rFonts w:ascii="Calibri" w:hAnsi="Calibri" w:cs="Calibri"/>
                <w:color w:val="000000"/>
              </w:rPr>
              <w:t>Strengthening investor protection</w:t>
            </w:r>
          </w:p>
        </w:tc>
        <w:tc>
          <w:tcPr>
            <w:tcW w:w="711" w:type="dxa"/>
          </w:tcPr>
          <w:p w14:paraId="4711853B" w14:textId="77777777" w:rsidR="00D52381" w:rsidRPr="00D52381" w:rsidRDefault="00D52381" w:rsidP="009F58A5">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c>
          <w:tcPr>
            <w:tcW w:w="708" w:type="dxa"/>
          </w:tcPr>
          <w:p w14:paraId="0630F4B7" w14:textId="77777777" w:rsidR="00D52381" w:rsidRPr="00D52381" w:rsidRDefault="00D52381" w:rsidP="009F58A5">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c>
          <w:tcPr>
            <w:tcW w:w="718" w:type="dxa"/>
            <w:gridSpan w:val="2"/>
          </w:tcPr>
          <w:p w14:paraId="1F28C083" w14:textId="77777777" w:rsidR="00D52381" w:rsidRPr="00D52381" w:rsidRDefault="00D52381" w:rsidP="009F58A5">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c>
          <w:tcPr>
            <w:tcW w:w="709" w:type="dxa"/>
          </w:tcPr>
          <w:p w14:paraId="796E259F" w14:textId="0F5502AA" w:rsidR="00D52381" w:rsidRPr="00D52381" w:rsidRDefault="00CF30B0" w:rsidP="009F58A5">
            <w:pPr>
              <w:autoSpaceDE w:val="0"/>
              <w:autoSpaceDN w:val="0"/>
              <w:adjustRightInd w:val="0"/>
              <w:spacing w:after="0" w:line="276" w:lineRule="auto"/>
              <w:rPr>
                <w:rFonts w:ascii="Wingdings" w:hAnsi="Wingdings" w:cs="Wingdings"/>
                <w:color w:val="000000"/>
                <w:sz w:val="23"/>
                <w:szCs w:val="23"/>
              </w:rPr>
            </w:pPr>
            <w:r>
              <w:rPr>
                <w:b/>
                <w:bCs/>
              </w:rPr>
              <w:sym w:font="Wingdings 2" w:char="F052"/>
            </w:r>
          </w:p>
        </w:tc>
        <w:tc>
          <w:tcPr>
            <w:tcW w:w="708" w:type="dxa"/>
          </w:tcPr>
          <w:p w14:paraId="11A64245" w14:textId="77777777" w:rsidR="00D52381" w:rsidRPr="00D52381" w:rsidRDefault="00D52381" w:rsidP="009F58A5">
            <w:pPr>
              <w:autoSpaceDE w:val="0"/>
              <w:autoSpaceDN w:val="0"/>
              <w:adjustRightInd w:val="0"/>
              <w:spacing w:after="0" w:line="276" w:lineRule="auto"/>
              <w:rPr>
                <w:rFonts w:ascii="Wingdings" w:hAnsi="Wingdings" w:cs="Wingdings"/>
                <w:b/>
                <w:color w:val="000000"/>
                <w:sz w:val="23"/>
                <w:szCs w:val="23"/>
              </w:rPr>
            </w:pPr>
            <w:r w:rsidRPr="00383561">
              <w:rPr>
                <w:rFonts w:ascii="Wingdings" w:hAnsi="Wingdings" w:cs="Wingdings"/>
                <w:color w:val="000000"/>
                <w:sz w:val="23"/>
                <w:szCs w:val="23"/>
              </w:rPr>
              <w:t></w:t>
            </w:r>
          </w:p>
        </w:tc>
        <w:tc>
          <w:tcPr>
            <w:tcW w:w="851" w:type="dxa"/>
          </w:tcPr>
          <w:p w14:paraId="32490E22" w14:textId="77777777" w:rsidR="00D52381" w:rsidRPr="00D52381" w:rsidRDefault="00D52381" w:rsidP="009F58A5">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r>
      <w:tr w:rsidR="00D52381" w:rsidRPr="00D52381" w14:paraId="11975167" w14:textId="77777777" w:rsidTr="00E84C96">
        <w:trPr>
          <w:trHeight w:val="418"/>
        </w:trPr>
        <w:tc>
          <w:tcPr>
            <w:tcW w:w="4946" w:type="dxa"/>
          </w:tcPr>
          <w:p w14:paraId="776DAF03" w14:textId="77777777" w:rsidR="00D52381" w:rsidRPr="00D52381" w:rsidRDefault="00D52381" w:rsidP="009F58A5">
            <w:pPr>
              <w:autoSpaceDE w:val="0"/>
              <w:autoSpaceDN w:val="0"/>
              <w:adjustRightInd w:val="0"/>
              <w:spacing w:after="0" w:line="276" w:lineRule="auto"/>
              <w:rPr>
                <w:rFonts w:ascii="Calibri" w:hAnsi="Calibri" w:cs="Calibri"/>
                <w:color w:val="000000"/>
              </w:rPr>
            </w:pPr>
            <w:r w:rsidRPr="00D52381">
              <w:rPr>
                <w:rFonts w:ascii="Calibri" w:hAnsi="Calibri" w:cs="Calibri"/>
                <w:color w:val="000000"/>
              </w:rPr>
              <w:t>Preventing possible market abuse situations</w:t>
            </w:r>
          </w:p>
        </w:tc>
        <w:tc>
          <w:tcPr>
            <w:tcW w:w="711" w:type="dxa"/>
          </w:tcPr>
          <w:p w14:paraId="45E00445" w14:textId="73A89F03" w:rsidR="00D52381" w:rsidRPr="00D52381" w:rsidRDefault="00D52381" w:rsidP="009F58A5">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c>
          <w:tcPr>
            <w:tcW w:w="708" w:type="dxa"/>
          </w:tcPr>
          <w:p w14:paraId="3E10A069" w14:textId="77777777" w:rsidR="00D52381" w:rsidRPr="00D52381" w:rsidRDefault="00D52381" w:rsidP="009F58A5">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c>
          <w:tcPr>
            <w:tcW w:w="718" w:type="dxa"/>
            <w:gridSpan w:val="2"/>
          </w:tcPr>
          <w:p w14:paraId="1EE6B1B7" w14:textId="77777777" w:rsidR="00D52381" w:rsidRPr="00D52381" w:rsidRDefault="00D52381" w:rsidP="009F58A5">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c>
          <w:tcPr>
            <w:tcW w:w="709" w:type="dxa"/>
          </w:tcPr>
          <w:p w14:paraId="133C7D98" w14:textId="35EFB680" w:rsidR="00D52381" w:rsidRPr="00D52381" w:rsidRDefault="00CF30B0" w:rsidP="009F58A5">
            <w:pPr>
              <w:autoSpaceDE w:val="0"/>
              <w:autoSpaceDN w:val="0"/>
              <w:adjustRightInd w:val="0"/>
              <w:spacing w:after="0" w:line="276" w:lineRule="auto"/>
              <w:rPr>
                <w:rFonts w:ascii="Wingdings" w:hAnsi="Wingdings" w:cs="Wingdings"/>
                <w:color w:val="000000"/>
                <w:sz w:val="23"/>
                <w:szCs w:val="23"/>
              </w:rPr>
            </w:pPr>
            <w:r>
              <w:rPr>
                <w:b/>
                <w:bCs/>
              </w:rPr>
              <w:sym w:font="Wingdings 2" w:char="F052"/>
            </w:r>
            <w:r w:rsidR="00D52381" w:rsidRPr="00D52381">
              <w:rPr>
                <w:rFonts w:ascii="Wingdings" w:hAnsi="Wingdings" w:cs="Wingdings"/>
                <w:color w:val="000000"/>
                <w:sz w:val="23"/>
                <w:szCs w:val="23"/>
              </w:rPr>
              <w:t></w:t>
            </w:r>
          </w:p>
        </w:tc>
        <w:tc>
          <w:tcPr>
            <w:tcW w:w="708" w:type="dxa"/>
          </w:tcPr>
          <w:p w14:paraId="12AAE7F8" w14:textId="77777777" w:rsidR="00D52381" w:rsidRPr="00D52381" w:rsidRDefault="00D52381" w:rsidP="009F58A5">
            <w:pPr>
              <w:autoSpaceDE w:val="0"/>
              <w:autoSpaceDN w:val="0"/>
              <w:adjustRightInd w:val="0"/>
              <w:spacing w:after="0" w:line="276" w:lineRule="auto"/>
              <w:rPr>
                <w:rFonts w:ascii="Wingdings" w:hAnsi="Wingdings" w:cs="Wingdings"/>
                <w:b/>
                <w:color w:val="000000"/>
                <w:sz w:val="23"/>
                <w:szCs w:val="23"/>
              </w:rPr>
            </w:pPr>
            <w:r w:rsidRPr="00383561">
              <w:rPr>
                <w:rFonts w:ascii="Wingdings" w:hAnsi="Wingdings" w:cs="Wingdings"/>
                <w:color w:val="000000"/>
                <w:sz w:val="23"/>
                <w:szCs w:val="23"/>
              </w:rPr>
              <w:t></w:t>
            </w:r>
          </w:p>
        </w:tc>
        <w:tc>
          <w:tcPr>
            <w:tcW w:w="851" w:type="dxa"/>
          </w:tcPr>
          <w:p w14:paraId="4191CDF7" w14:textId="77777777" w:rsidR="00D52381" w:rsidRPr="00D52381" w:rsidRDefault="00D52381" w:rsidP="009F58A5">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r>
    </w:tbl>
    <w:p w14:paraId="751A99A2" w14:textId="77777777" w:rsidR="00D52381" w:rsidRDefault="00D52381" w:rsidP="009F58A5">
      <w:pPr>
        <w:pStyle w:val="Default"/>
        <w:spacing w:line="276" w:lineRule="auto"/>
        <w:rPr>
          <w:sz w:val="20"/>
          <w:szCs w:val="20"/>
          <w:lang w:val="en-GB"/>
        </w:rPr>
      </w:pPr>
      <w:r w:rsidRPr="00D52381">
        <w:rPr>
          <w:sz w:val="20"/>
          <w:szCs w:val="20"/>
          <w:lang w:val="en-GB"/>
        </w:rPr>
        <w:t>(1= totally disagree, 2= mostly disagree, 3= partially disagree and partially agree, 4= mostly agree, 5 = totally</w:t>
      </w:r>
      <w:r>
        <w:rPr>
          <w:sz w:val="20"/>
          <w:szCs w:val="20"/>
          <w:lang w:val="en-GB"/>
        </w:rPr>
        <w:t xml:space="preserve"> agree)</w:t>
      </w:r>
    </w:p>
    <w:p w14:paraId="1884C50E" w14:textId="77777777" w:rsidR="00D52381" w:rsidRDefault="00D52381" w:rsidP="009F58A5">
      <w:pPr>
        <w:pStyle w:val="Default"/>
        <w:spacing w:line="276" w:lineRule="auto"/>
        <w:rPr>
          <w:sz w:val="22"/>
          <w:szCs w:val="22"/>
          <w:lang w:val="en-GB"/>
        </w:rPr>
      </w:pPr>
    </w:p>
    <w:p w14:paraId="38885E76" w14:textId="77777777" w:rsidR="00D52381" w:rsidRDefault="00D52381" w:rsidP="009F58A5">
      <w:pPr>
        <w:pStyle w:val="Default"/>
        <w:spacing w:line="276" w:lineRule="auto"/>
        <w:rPr>
          <w:sz w:val="22"/>
          <w:szCs w:val="22"/>
          <w:lang w:val="en-GB"/>
        </w:rPr>
      </w:pPr>
      <w:r w:rsidRPr="00D52381">
        <w:rPr>
          <w:sz w:val="22"/>
          <w:szCs w:val="22"/>
          <w:lang w:val="en-GB"/>
        </w:rPr>
        <w:t>Please explain your response and substantiate it with evidence or concrete examples.</w:t>
      </w:r>
    </w:p>
    <w:tbl>
      <w:tblPr>
        <w:tblStyle w:val="Tabela-Siatka"/>
        <w:tblW w:w="0" w:type="auto"/>
        <w:tblLook w:val="04A0" w:firstRow="1" w:lastRow="0" w:firstColumn="1" w:lastColumn="0" w:noHBand="0" w:noVBand="1"/>
      </w:tblPr>
      <w:tblGrid>
        <w:gridCol w:w="9062"/>
      </w:tblGrid>
      <w:tr w:rsidR="00D52381" w14:paraId="2FB649A0" w14:textId="77777777" w:rsidTr="00D52381">
        <w:tc>
          <w:tcPr>
            <w:tcW w:w="9062" w:type="dxa"/>
          </w:tcPr>
          <w:p w14:paraId="629CAD6E" w14:textId="4A0718BB" w:rsidR="00034092" w:rsidRDefault="00034092" w:rsidP="00D45548">
            <w:pPr>
              <w:pStyle w:val="Default"/>
              <w:spacing w:line="276" w:lineRule="auto"/>
              <w:jc w:val="both"/>
              <w:rPr>
                <w:sz w:val="22"/>
                <w:szCs w:val="22"/>
                <w:lang w:val="en-GB"/>
              </w:rPr>
            </w:pPr>
          </w:p>
        </w:tc>
      </w:tr>
    </w:tbl>
    <w:p w14:paraId="7F3351D8" w14:textId="77777777" w:rsidR="00D52381" w:rsidRDefault="00D52381" w:rsidP="009F58A5">
      <w:pPr>
        <w:pStyle w:val="Default"/>
        <w:spacing w:line="276" w:lineRule="auto"/>
        <w:rPr>
          <w:sz w:val="22"/>
          <w:szCs w:val="22"/>
          <w:lang w:val="en-GB"/>
        </w:rPr>
      </w:pPr>
    </w:p>
    <w:p w14:paraId="6ED7B9B0" w14:textId="77777777" w:rsidR="00D52381" w:rsidRDefault="00D52381" w:rsidP="009F58A5">
      <w:pPr>
        <w:pStyle w:val="Default"/>
        <w:spacing w:line="276" w:lineRule="auto"/>
        <w:rPr>
          <w:sz w:val="22"/>
          <w:szCs w:val="22"/>
          <w:lang w:val="en-GB"/>
        </w:rPr>
      </w:pPr>
    </w:p>
    <w:p w14:paraId="64FB7644" w14:textId="77777777" w:rsidR="00D52381" w:rsidRPr="00D52381" w:rsidRDefault="00D52381" w:rsidP="009F58A5">
      <w:pPr>
        <w:pStyle w:val="Default"/>
        <w:spacing w:line="276" w:lineRule="auto"/>
        <w:rPr>
          <w:b/>
          <w:sz w:val="22"/>
          <w:szCs w:val="22"/>
          <w:lang w:val="en-GB"/>
        </w:rPr>
      </w:pPr>
      <w:r w:rsidRPr="00D52381">
        <w:rPr>
          <w:b/>
          <w:sz w:val="22"/>
          <w:szCs w:val="22"/>
          <w:lang w:val="en-GB"/>
        </w:rPr>
        <w:t xml:space="preserve">28. Do you agree that the disclosure and notification regime of major holdings of voting rights in </w:t>
      </w:r>
    </w:p>
    <w:p w14:paraId="1DF50D1C" w14:textId="77777777" w:rsidR="00D52381" w:rsidRPr="00D52381" w:rsidRDefault="00D52381" w:rsidP="009F58A5">
      <w:pPr>
        <w:pStyle w:val="Default"/>
        <w:spacing w:line="276" w:lineRule="auto"/>
        <w:rPr>
          <w:b/>
          <w:sz w:val="22"/>
          <w:szCs w:val="22"/>
          <w:lang w:val="en-GB"/>
        </w:rPr>
      </w:pPr>
      <w:r w:rsidRPr="00D52381">
        <w:rPr>
          <w:b/>
          <w:sz w:val="22"/>
          <w:szCs w:val="22"/>
          <w:lang w:val="en-GB"/>
        </w:rPr>
        <w:t>the Transparency Directive is overall coherent with the following EU legislation?</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6"/>
        <w:gridCol w:w="711"/>
        <w:gridCol w:w="708"/>
        <w:gridCol w:w="6"/>
        <w:gridCol w:w="712"/>
        <w:gridCol w:w="709"/>
        <w:gridCol w:w="708"/>
        <w:gridCol w:w="851"/>
      </w:tblGrid>
      <w:tr w:rsidR="00D52381" w:rsidRPr="00033DE8" w14:paraId="07AF5930" w14:textId="77777777" w:rsidTr="00E84C96">
        <w:trPr>
          <w:trHeight w:val="266"/>
        </w:trPr>
        <w:tc>
          <w:tcPr>
            <w:tcW w:w="4946" w:type="dxa"/>
          </w:tcPr>
          <w:p w14:paraId="5D04AF0E" w14:textId="77777777" w:rsidR="00D52381" w:rsidRPr="00575618" w:rsidRDefault="00D52381" w:rsidP="009F58A5">
            <w:pPr>
              <w:autoSpaceDE w:val="0"/>
              <w:autoSpaceDN w:val="0"/>
              <w:adjustRightInd w:val="0"/>
              <w:spacing w:after="0" w:line="276" w:lineRule="auto"/>
              <w:rPr>
                <w:rFonts w:ascii="Calibri" w:hAnsi="Calibri" w:cs="Calibri"/>
                <w:color w:val="000000"/>
                <w:sz w:val="23"/>
                <w:szCs w:val="23"/>
              </w:rPr>
            </w:pPr>
            <w:r w:rsidRPr="00575618">
              <w:rPr>
                <w:rFonts w:ascii="Calibri" w:hAnsi="Calibri" w:cs="Calibri"/>
                <w:b/>
                <w:bCs/>
                <w:color w:val="000000"/>
                <w:sz w:val="23"/>
                <w:szCs w:val="23"/>
              </w:rPr>
              <w:t xml:space="preserve">       </w:t>
            </w:r>
          </w:p>
        </w:tc>
        <w:tc>
          <w:tcPr>
            <w:tcW w:w="711" w:type="dxa"/>
          </w:tcPr>
          <w:p w14:paraId="17BC9BA8" w14:textId="77777777" w:rsidR="00D52381" w:rsidRPr="00033DE8" w:rsidRDefault="00D52381" w:rsidP="009F58A5">
            <w:pPr>
              <w:autoSpaceDE w:val="0"/>
              <w:autoSpaceDN w:val="0"/>
              <w:adjustRightInd w:val="0"/>
              <w:spacing w:after="0" w:line="276" w:lineRule="auto"/>
              <w:rPr>
                <w:rFonts w:ascii="Calibri" w:hAnsi="Calibri" w:cs="Calibri"/>
                <w:b/>
                <w:bCs/>
                <w:color w:val="000000"/>
                <w:sz w:val="23"/>
                <w:szCs w:val="23"/>
              </w:rPr>
            </w:pPr>
            <w:r w:rsidRPr="00033DE8">
              <w:rPr>
                <w:rFonts w:ascii="Calibri" w:hAnsi="Calibri" w:cs="Calibri"/>
                <w:b/>
                <w:bCs/>
                <w:color w:val="000000"/>
                <w:sz w:val="23"/>
                <w:szCs w:val="23"/>
              </w:rPr>
              <w:t>1</w:t>
            </w:r>
          </w:p>
        </w:tc>
        <w:tc>
          <w:tcPr>
            <w:tcW w:w="714" w:type="dxa"/>
            <w:gridSpan w:val="2"/>
          </w:tcPr>
          <w:p w14:paraId="39AC4144" w14:textId="77777777" w:rsidR="00D52381" w:rsidRPr="00033DE8" w:rsidRDefault="00D52381" w:rsidP="009F58A5">
            <w:pPr>
              <w:autoSpaceDE w:val="0"/>
              <w:autoSpaceDN w:val="0"/>
              <w:adjustRightInd w:val="0"/>
              <w:spacing w:after="0" w:line="276" w:lineRule="auto"/>
              <w:rPr>
                <w:rFonts w:ascii="Calibri" w:hAnsi="Calibri" w:cs="Calibri"/>
                <w:color w:val="000000"/>
                <w:sz w:val="23"/>
                <w:szCs w:val="23"/>
              </w:rPr>
            </w:pPr>
            <w:r w:rsidRPr="00033DE8">
              <w:rPr>
                <w:rFonts w:ascii="Calibri" w:hAnsi="Calibri" w:cs="Calibri"/>
                <w:b/>
                <w:bCs/>
                <w:color w:val="000000"/>
                <w:sz w:val="23"/>
                <w:szCs w:val="23"/>
              </w:rPr>
              <w:t xml:space="preserve">2 </w:t>
            </w:r>
          </w:p>
        </w:tc>
        <w:tc>
          <w:tcPr>
            <w:tcW w:w="712" w:type="dxa"/>
          </w:tcPr>
          <w:p w14:paraId="2050A140" w14:textId="77777777" w:rsidR="00D52381" w:rsidRPr="00033DE8" w:rsidRDefault="00D52381" w:rsidP="009F58A5">
            <w:pPr>
              <w:autoSpaceDE w:val="0"/>
              <w:autoSpaceDN w:val="0"/>
              <w:adjustRightInd w:val="0"/>
              <w:spacing w:after="0" w:line="276" w:lineRule="auto"/>
              <w:rPr>
                <w:rFonts w:ascii="Calibri" w:hAnsi="Calibri" w:cs="Calibri"/>
                <w:color w:val="000000"/>
                <w:sz w:val="23"/>
                <w:szCs w:val="23"/>
              </w:rPr>
            </w:pPr>
            <w:r w:rsidRPr="00033DE8">
              <w:rPr>
                <w:rFonts w:ascii="Calibri" w:hAnsi="Calibri" w:cs="Calibri"/>
                <w:b/>
                <w:bCs/>
                <w:color w:val="000000"/>
                <w:sz w:val="23"/>
                <w:szCs w:val="23"/>
              </w:rPr>
              <w:t xml:space="preserve">3 </w:t>
            </w:r>
          </w:p>
        </w:tc>
        <w:tc>
          <w:tcPr>
            <w:tcW w:w="709" w:type="dxa"/>
          </w:tcPr>
          <w:p w14:paraId="5046DC08" w14:textId="77777777" w:rsidR="00D52381" w:rsidRPr="00033DE8" w:rsidRDefault="00D52381" w:rsidP="009F58A5">
            <w:pPr>
              <w:autoSpaceDE w:val="0"/>
              <w:autoSpaceDN w:val="0"/>
              <w:adjustRightInd w:val="0"/>
              <w:spacing w:after="0" w:line="276" w:lineRule="auto"/>
              <w:rPr>
                <w:rFonts w:ascii="Calibri" w:hAnsi="Calibri" w:cs="Calibri"/>
                <w:color w:val="000000"/>
                <w:sz w:val="23"/>
                <w:szCs w:val="23"/>
              </w:rPr>
            </w:pPr>
            <w:r w:rsidRPr="00033DE8">
              <w:rPr>
                <w:rFonts w:ascii="Calibri" w:hAnsi="Calibri" w:cs="Calibri"/>
                <w:b/>
                <w:bCs/>
                <w:color w:val="000000"/>
                <w:sz w:val="23"/>
                <w:szCs w:val="23"/>
              </w:rPr>
              <w:t xml:space="preserve">4 </w:t>
            </w:r>
          </w:p>
        </w:tc>
        <w:tc>
          <w:tcPr>
            <w:tcW w:w="708" w:type="dxa"/>
          </w:tcPr>
          <w:p w14:paraId="4973F932" w14:textId="77777777" w:rsidR="00D52381" w:rsidRPr="00033DE8" w:rsidRDefault="00D52381" w:rsidP="009F58A5">
            <w:pPr>
              <w:autoSpaceDE w:val="0"/>
              <w:autoSpaceDN w:val="0"/>
              <w:adjustRightInd w:val="0"/>
              <w:spacing w:after="0" w:line="276" w:lineRule="auto"/>
              <w:rPr>
                <w:rFonts w:ascii="Calibri" w:hAnsi="Calibri" w:cs="Calibri"/>
                <w:color w:val="000000"/>
                <w:sz w:val="23"/>
                <w:szCs w:val="23"/>
              </w:rPr>
            </w:pPr>
            <w:r w:rsidRPr="00033DE8">
              <w:rPr>
                <w:rFonts w:ascii="Calibri" w:hAnsi="Calibri" w:cs="Calibri"/>
                <w:b/>
                <w:bCs/>
                <w:color w:val="000000"/>
                <w:sz w:val="23"/>
                <w:szCs w:val="23"/>
              </w:rPr>
              <w:t xml:space="preserve">5 </w:t>
            </w:r>
          </w:p>
        </w:tc>
        <w:tc>
          <w:tcPr>
            <w:tcW w:w="851" w:type="dxa"/>
          </w:tcPr>
          <w:p w14:paraId="012BC849" w14:textId="77777777" w:rsidR="00D52381" w:rsidRPr="00033DE8" w:rsidRDefault="00D52381" w:rsidP="009F58A5">
            <w:pPr>
              <w:autoSpaceDE w:val="0"/>
              <w:autoSpaceDN w:val="0"/>
              <w:adjustRightInd w:val="0"/>
              <w:spacing w:after="0" w:line="276" w:lineRule="auto"/>
              <w:rPr>
                <w:rFonts w:ascii="Calibri" w:hAnsi="Calibri" w:cs="Calibri"/>
                <w:color w:val="000000"/>
                <w:sz w:val="23"/>
                <w:szCs w:val="23"/>
              </w:rPr>
            </w:pPr>
            <w:r w:rsidRPr="00033DE8">
              <w:rPr>
                <w:rFonts w:ascii="Calibri" w:hAnsi="Calibri" w:cs="Calibri"/>
                <w:b/>
                <w:bCs/>
                <w:color w:val="000000"/>
                <w:sz w:val="23"/>
                <w:szCs w:val="23"/>
              </w:rPr>
              <w:t xml:space="preserve">Don't know </w:t>
            </w:r>
          </w:p>
        </w:tc>
      </w:tr>
      <w:tr w:rsidR="00D52381" w:rsidRPr="00D52381" w14:paraId="74EAC893" w14:textId="77777777" w:rsidTr="00D52381">
        <w:trPr>
          <w:trHeight w:val="419"/>
        </w:trPr>
        <w:tc>
          <w:tcPr>
            <w:tcW w:w="4946" w:type="dxa"/>
          </w:tcPr>
          <w:p w14:paraId="6CFD308C" w14:textId="77777777" w:rsidR="00D52381" w:rsidRPr="00D52381" w:rsidRDefault="00D52381" w:rsidP="009F58A5">
            <w:pPr>
              <w:autoSpaceDE w:val="0"/>
              <w:autoSpaceDN w:val="0"/>
              <w:adjustRightInd w:val="0"/>
              <w:spacing w:after="0" w:line="276" w:lineRule="auto"/>
              <w:rPr>
                <w:rFonts w:ascii="Calibri" w:hAnsi="Calibri" w:cs="Calibri"/>
                <w:color w:val="000000"/>
              </w:rPr>
            </w:pPr>
            <w:r w:rsidRPr="00D52381">
              <w:rPr>
                <w:rFonts w:ascii="Calibri" w:hAnsi="Calibri" w:cs="Calibri"/>
                <w:color w:val="000000"/>
              </w:rPr>
              <w:t>Coherent with EU company law</w:t>
            </w:r>
          </w:p>
        </w:tc>
        <w:tc>
          <w:tcPr>
            <w:tcW w:w="711" w:type="dxa"/>
          </w:tcPr>
          <w:p w14:paraId="483C5359" w14:textId="77777777" w:rsidR="00D52381" w:rsidRPr="00D52381" w:rsidRDefault="00D52381" w:rsidP="009F58A5">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c>
          <w:tcPr>
            <w:tcW w:w="708" w:type="dxa"/>
          </w:tcPr>
          <w:p w14:paraId="4D564F87" w14:textId="77777777" w:rsidR="00D52381" w:rsidRPr="00D52381" w:rsidRDefault="00D52381" w:rsidP="009F58A5">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c>
          <w:tcPr>
            <w:tcW w:w="718" w:type="dxa"/>
            <w:gridSpan w:val="2"/>
          </w:tcPr>
          <w:p w14:paraId="0335D1DA" w14:textId="77777777" w:rsidR="00D52381" w:rsidRPr="00D52381" w:rsidRDefault="00D52381" w:rsidP="009F58A5">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c>
          <w:tcPr>
            <w:tcW w:w="709" w:type="dxa"/>
          </w:tcPr>
          <w:p w14:paraId="42C04993" w14:textId="364244CF" w:rsidR="00D52381" w:rsidRPr="00C85C3C" w:rsidRDefault="00CF30B0" w:rsidP="009F58A5">
            <w:pPr>
              <w:autoSpaceDE w:val="0"/>
              <w:autoSpaceDN w:val="0"/>
              <w:adjustRightInd w:val="0"/>
              <w:spacing w:after="0" w:line="276" w:lineRule="auto"/>
              <w:rPr>
                <w:rFonts w:ascii="Wingdings" w:hAnsi="Wingdings" w:cs="Wingdings"/>
                <w:color w:val="000000"/>
                <w:sz w:val="23"/>
                <w:szCs w:val="23"/>
                <w:highlight w:val="yellow"/>
              </w:rPr>
            </w:pPr>
            <w:r>
              <w:rPr>
                <w:b/>
                <w:bCs/>
              </w:rPr>
              <w:sym w:font="Wingdings 2" w:char="F052"/>
            </w:r>
          </w:p>
        </w:tc>
        <w:tc>
          <w:tcPr>
            <w:tcW w:w="708" w:type="dxa"/>
          </w:tcPr>
          <w:p w14:paraId="65D35AC7" w14:textId="77777777" w:rsidR="00D52381" w:rsidRPr="00D52381" w:rsidRDefault="00D52381" w:rsidP="009F58A5">
            <w:pPr>
              <w:autoSpaceDE w:val="0"/>
              <w:autoSpaceDN w:val="0"/>
              <w:adjustRightInd w:val="0"/>
              <w:spacing w:after="0" w:line="276" w:lineRule="auto"/>
              <w:rPr>
                <w:rFonts w:ascii="Wingdings" w:hAnsi="Wingdings" w:cs="Wingdings"/>
                <w:b/>
                <w:color w:val="000000"/>
                <w:sz w:val="23"/>
                <w:szCs w:val="23"/>
              </w:rPr>
            </w:pPr>
            <w:r w:rsidRPr="00383561">
              <w:rPr>
                <w:rFonts w:ascii="Wingdings" w:hAnsi="Wingdings" w:cs="Wingdings"/>
                <w:color w:val="000000"/>
                <w:sz w:val="23"/>
                <w:szCs w:val="23"/>
              </w:rPr>
              <w:t></w:t>
            </w:r>
          </w:p>
        </w:tc>
        <w:tc>
          <w:tcPr>
            <w:tcW w:w="851" w:type="dxa"/>
          </w:tcPr>
          <w:p w14:paraId="784E74FB" w14:textId="77777777" w:rsidR="00D52381" w:rsidRPr="00D52381" w:rsidRDefault="00D52381" w:rsidP="009F58A5">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r>
      <w:tr w:rsidR="00D52381" w:rsidRPr="00D52381" w14:paraId="72A5C842" w14:textId="77777777" w:rsidTr="00E84C96">
        <w:trPr>
          <w:trHeight w:val="418"/>
        </w:trPr>
        <w:tc>
          <w:tcPr>
            <w:tcW w:w="4946" w:type="dxa"/>
          </w:tcPr>
          <w:p w14:paraId="6E1DB84B" w14:textId="77777777" w:rsidR="00D52381" w:rsidRPr="00D52381" w:rsidRDefault="00D52381" w:rsidP="009F58A5">
            <w:pPr>
              <w:autoSpaceDE w:val="0"/>
              <w:autoSpaceDN w:val="0"/>
              <w:adjustRightInd w:val="0"/>
              <w:spacing w:after="0" w:line="276" w:lineRule="auto"/>
              <w:rPr>
                <w:rFonts w:ascii="Calibri" w:hAnsi="Calibri" w:cs="Calibri"/>
                <w:color w:val="000000"/>
              </w:rPr>
            </w:pPr>
            <w:r w:rsidRPr="00D52381">
              <w:rPr>
                <w:rFonts w:ascii="Calibri" w:hAnsi="Calibri" w:cs="Calibri"/>
                <w:color w:val="000000"/>
              </w:rPr>
              <w:t>Coherent with the shareholders</w:t>
            </w:r>
            <w:r>
              <w:rPr>
                <w:rFonts w:ascii="Calibri" w:hAnsi="Calibri" w:cs="Calibri"/>
                <w:color w:val="000000"/>
              </w:rPr>
              <w:t>’</w:t>
            </w:r>
            <w:r w:rsidRPr="00D52381">
              <w:rPr>
                <w:rFonts w:ascii="Calibri" w:hAnsi="Calibri" w:cs="Calibri"/>
                <w:color w:val="000000"/>
              </w:rPr>
              <w:t xml:space="preserve"> rights</w:t>
            </w:r>
            <w:r>
              <w:rPr>
                <w:rFonts w:ascii="Calibri" w:hAnsi="Calibri" w:cs="Calibri"/>
                <w:color w:val="000000"/>
              </w:rPr>
              <w:t xml:space="preserve"> </w:t>
            </w:r>
            <w:r w:rsidRPr="00D52381">
              <w:rPr>
                <w:rFonts w:ascii="Calibri" w:hAnsi="Calibri" w:cs="Calibri"/>
                <w:color w:val="000000"/>
              </w:rPr>
              <w:t>directive</w:t>
            </w:r>
          </w:p>
        </w:tc>
        <w:tc>
          <w:tcPr>
            <w:tcW w:w="711" w:type="dxa"/>
          </w:tcPr>
          <w:p w14:paraId="0534100F" w14:textId="77777777" w:rsidR="00D52381" w:rsidRPr="00D52381" w:rsidRDefault="00D52381" w:rsidP="009F58A5">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c>
          <w:tcPr>
            <w:tcW w:w="708" w:type="dxa"/>
          </w:tcPr>
          <w:p w14:paraId="3958B7D6" w14:textId="77777777" w:rsidR="00D52381" w:rsidRPr="00D52381" w:rsidRDefault="00D52381" w:rsidP="009F58A5">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c>
          <w:tcPr>
            <w:tcW w:w="718" w:type="dxa"/>
            <w:gridSpan w:val="2"/>
          </w:tcPr>
          <w:p w14:paraId="1B9162EA" w14:textId="77777777" w:rsidR="00D52381" w:rsidRPr="00D52381" w:rsidRDefault="00D52381" w:rsidP="009F58A5">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c>
          <w:tcPr>
            <w:tcW w:w="709" w:type="dxa"/>
          </w:tcPr>
          <w:p w14:paraId="338C5A24" w14:textId="04E07C79" w:rsidR="00D52381" w:rsidRPr="00C85C3C" w:rsidRDefault="00CF30B0" w:rsidP="009F58A5">
            <w:pPr>
              <w:autoSpaceDE w:val="0"/>
              <w:autoSpaceDN w:val="0"/>
              <w:adjustRightInd w:val="0"/>
              <w:spacing w:after="0" w:line="276" w:lineRule="auto"/>
              <w:rPr>
                <w:rFonts w:ascii="Wingdings" w:hAnsi="Wingdings" w:cs="Wingdings"/>
                <w:color w:val="000000"/>
                <w:sz w:val="23"/>
                <w:szCs w:val="23"/>
                <w:highlight w:val="yellow"/>
              </w:rPr>
            </w:pPr>
            <w:r>
              <w:rPr>
                <w:b/>
                <w:bCs/>
              </w:rPr>
              <w:sym w:font="Wingdings 2" w:char="F052"/>
            </w:r>
          </w:p>
        </w:tc>
        <w:tc>
          <w:tcPr>
            <w:tcW w:w="708" w:type="dxa"/>
          </w:tcPr>
          <w:p w14:paraId="2A6AD439" w14:textId="77777777" w:rsidR="00D52381" w:rsidRPr="00D52381" w:rsidRDefault="00D52381" w:rsidP="009F58A5">
            <w:pPr>
              <w:autoSpaceDE w:val="0"/>
              <w:autoSpaceDN w:val="0"/>
              <w:adjustRightInd w:val="0"/>
              <w:spacing w:after="0" w:line="276" w:lineRule="auto"/>
              <w:rPr>
                <w:rFonts w:ascii="Wingdings" w:hAnsi="Wingdings" w:cs="Wingdings"/>
                <w:b/>
                <w:color w:val="000000"/>
                <w:sz w:val="23"/>
                <w:szCs w:val="23"/>
              </w:rPr>
            </w:pPr>
            <w:r w:rsidRPr="00383561">
              <w:rPr>
                <w:rFonts w:ascii="Wingdings" w:hAnsi="Wingdings" w:cs="Wingdings"/>
                <w:color w:val="000000"/>
                <w:sz w:val="23"/>
                <w:szCs w:val="23"/>
              </w:rPr>
              <w:t></w:t>
            </w:r>
          </w:p>
        </w:tc>
        <w:tc>
          <w:tcPr>
            <w:tcW w:w="851" w:type="dxa"/>
          </w:tcPr>
          <w:p w14:paraId="5F5C4A93" w14:textId="77777777" w:rsidR="00D52381" w:rsidRPr="00D52381" w:rsidRDefault="00D52381" w:rsidP="009F58A5">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r>
      <w:tr w:rsidR="00D52381" w:rsidRPr="00D52381" w14:paraId="7F8696CE" w14:textId="77777777" w:rsidTr="00E84C96">
        <w:trPr>
          <w:trHeight w:val="418"/>
        </w:trPr>
        <w:tc>
          <w:tcPr>
            <w:tcW w:w="4946" w:type="dxa"/>
          </w:tcPr>
          <w:p w14:paraId="5D008A87" w14:textId="77777777" w:rsidR="00D52381" w:rsidRPr="00D52381" w:rsidRDefault="00D52381" w:rsidP="009F58A5">
            <w:pPr>
              <w:autoSpaceDE w:val="0"/>
              <w:autoSpaceDN w:val="0"/>
              <w:adjustRightInd w:val="0"/>
              <w:spacing w:after="0" w:line="276" w:lineRule="auto"/>
              <w:rPr>
                <w:rFonts w:ascii="Calibri" w:hAnsi="Calibri" w:cs="Calibri"/>
                <w:color w:val="000000"/>
              </w:rPr>
            </w:pPr>
            <w:r w:rsidRPr="00D52381">
              <w:rPr>
                <w:rFonts w:ascii="Calibri" w:hAnsi="Calibri" w:cs="Calibri"/>
                <w:color w:val="000000"/>
              </w:rPr>
              <w:t>Coherent with the obligation to disclose managers' transactions under Article 19 of the Market Abuse Regulation</w:t>
            </w:r>
          </w:p>
        </w:tc>
        <w:tc>
          <w:tcPr>
            <w:tcW w:w="711" w:type="dxa"/>
          </w:tcPr>
          <w:p w14:paraId="78CF554D" w14:textId="51CAD65E" w:rsidR="00D52381" w:rsidRPr="00D52381" w:rsidRDefault="00CF30B0" w:rsidP="009F58A5">
            <w:pPr>
              <w:autoSpaceDE w:val="0"/>
              <w:autoSpaceDN w:val="0"/>
              <w:adjustRightInd w:val="0"/>
              <w:spacing w:after="0" w:line="276" w:lineRule="auto"/>
              <w:rPr>
                <w:rFonts w:ascii="Wingdings" w:hAnsi="Wingdings" w:cs="Wingdings"/>
                <w:color w:val="000000"/>
                <w:sz w:val="23"/>
                <w:szCs w:val="23"/>
              </w:rPr>
            </w:pPr>
            <w:r>
              <w:rPr>
                <w:b/>
                <w:bCs/>
              </w:rPr>
              <w:sym w:font="Wingdings 2" w:char="F052"/>
            </w:r>
            <w:r w:rsidR="00D52381" w:rsidRPr="00D52381">
              <w:rPr>
                <w:rFonts w:ascii="Wingdings" w:hAnsi="Wingdings" w:cs="Wingdings"/>
                <w:color w:val="000000"/>
                <w:sz w:val="23"/>
                <w:szCs w:val="23"/>
              </w:rPr>
              <w:t></w:t>
            </w:r>
          </w:p>
        </w:tc>
        <w:tc>
          <w:tcPr>
            <w:tcW w:w="708" w:type="dxa"/>
          </w:tcPr>
          <w:p w14:paraId="45085944" w14:textId="77777777" w:rsidR="00D52381" w:rsidRPr="00D52381" w:rsidRDefault="00D52381" w:rsidP="009F58A5">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c>
          <w:tcPr>
            <w:tcW w:w="718" w:type="dxa"/>
            <w:gridSpan w:val="2"/>
          </w:tcPr>
          <w:p w14:paraId="6C556DED" w14:textId="3B01FC26" w:rsidR="00D52381" w:rsidRPr="00D52381" w:rsidRDefault="00602F03" w:rsidP="009F58A5">
            <w:pPr>
              <w:autoSpaceDE w:val="0"/>
              <w:autoSpaceDN w:val="0"/>
              <w:adjustRightInd w:val="0"/>
              <w:spacing w:after="0" w:line="276" w:lineRule="auto"/>
              <w:rPr>
                <w:rFonts w:ascii="Wingdings" w:hAnsi="Wingdings" w:cs="Wingdings"/>
                <w:color w:val="000000"/>
                <w:sz w:val="23"/>
                <w:szCs w:val="23"/>
              </w:rPr>
            </w:pPr>
            <w:r>
              <w:rPr>
                <w:rFonts w:ascii="Wingdings" w:hAnsi="Wingdings" w:cs="Wingdings"/>
                <w:color w:val="000000"/>
                <w:sz w:val="23"/>
                <w:szCs w:val="23"/>
              </w:rPr>
              <w:t></w:t>
            </w:r>
          </w:p>
        </w:tc>
        <w:tc>
          <w:tcPr>
            <w:tcW w:w="709" w:type="dxa"/>
          </w:tcPr>
          <w:p w14:paraId="24671057" w14:textId="77777777" w:rsidR="00D52381" w:rsidRPr="00D52381" w:rsidRDefault="00D52381" w:rsidP="009F58A5">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c>
          <w:tcPr>
            <w:tcW w:w="708" w:type="dxa"/>
          </w:tcPr>
          <w:p w14:paraId="20EA9B2C" w14:textId="77777777" w:rsidR="00D52381" w:rsidRPr="00383561" w:rsidRDefault="00D52381" w:rsidP="009F58A5">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c>
          <w:tcPr>
            <w:tcW w:w="851" w:type="dxa"/>
          </w:tcPr>
          <w:p w14:paraId="634F97FC" w14:textId="77777777" w:rsidR="00D52381" w:rsidRPr="00D52381" w:rsidRDefault="00D52381" w:rsidP="009F58A5">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r>
      <w:tr w:rsidR="00D52381" w:rsidRPr="00D52381" w14:paraId="30FA0567" w14:textId="77777777" w:rsidTr="00E84C96">
        <w:trPr>
          <w:trHeight w:val="418"/>
        </w:trPr>
        <w:tc>
          <w:tcPr>
            <w:tcW w:w="4946" w:type="dxa"/>
          </w:tcPr>
          <w:p w14:paraId="69544B21" w14:textId="77777777" w:rsidR="00D52381" w:rsidRPr="00D52381" w:rsidRDefault="00D52381" w:rsidP="009F58A5">
            <w:pPr>
              <w:autoSpaceDE w:val="0"/>
              <w:autoSpaceDN w:val="0"/>
              <w:adjustRightInd w:val="0"/>
              <w:spacing w:after="0" w:line="276" w:lineRule="auto"/>
              <w:rPr>
                <w:rFonts w:ascii="Calibri" w:hAnsi="Calibri" w:cs="Calibri"/>
                <w:color w:val="000000"/>
              </w:rPr>
            </w:pPr>
            <w:r w:rsidRPr="00D52381">
              <w:rPr>
                <w:rFonts w:ascii="Calibri" w:hAnsi="Calibri" w:cs="Calibri"/>
                <w:color w:val="000000"/>
              </w:rPr>
              <w:t>Coherent with other</w:t>
            </w:r>
            <w:r>
              <w:rPr>
                <w:rFonts w:ascii="Calibri" w:hAnsi="Calibri" w:cs="Calibri"/>
                <w:color w:val="000000"/>
              </w:rPr>
              <w:t xml:space="preserve"> </w:t>
            </w:r>
            <w:r w:rsidRPr="00D52381">
              <w:rPr>
                <w:rFonts w:ascii="Calibri" w:hAnsi="Calibri" w:cs="Calibri"/>
                <w:color w:val="000000"/>
              </w:rPr>
              <w:t>EU legislation – please</w:t>
            </w:r>
          </w:p>
          <w:p w14:paraId="61D31936" w14:textId="77777777" w:rsidR="00D52381" w:rsidRPr="00D52381" w:rsidRDefault="00D52381" w:rsidP="009F58A5">
            <w:pPr>
              <w:autoSpaceDE w:val="0"/>
              <w:autoSpaceDN w:val="0"/>
              <w:adjustRightInd w:val="0"/>
              <w:spacing w:after="0" w:line="276" w:lineRule="auto"/>
              <w:rPr>
                <w:rFonts w:ascii="Calibri" w:hAnsi="Calibri" w:cs="Calibri"/>
                <w:color w:val="000000"/>
              </w:rPr>
            </w:pPr>
            <w:r w:rsidRPr="00D52381">
              <w:rPr>
                <w:rFonts w:ascii="Calibri" w:hAnsi="Calibri" w:cs="Calibri"/>
                <w:color w:val="000000"/>
              </w:rPr>
              <w:t>specify</w:t>
            </w:r>
          </w:p>
        </w:tc>
        <w:tc>
          <w:tcPr>
            <w:tcW w:w="711" w:type="dxa"/>
          </w:tcPr>
          <w:p w14:paraId="7A7B1FDB" w14:textId="77777777" w:rsidR="00D52381" w:rsidRPr="00D52381" w:rsidRDefault="00D52381" w:rsidP="009F58A5">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c>
          <w:tcPr>
            <w:tcW w:w="708" w:type="dxa"/>
          </w:tcPr>
          <w:p w14:paraId="6081FC55" w14:textId="77777777" w:rsidR="00D52381" w:rsidRPr="00D52381" w:rsidRDefault="00D52381" w:rsidP="009F58A5">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c>
          <w:tcPr>
            <w:tcW w:w="718" w:type="dxa"/>
            <w:gridSpan w:val="2"/>
          </w:tcPr>
          <w:p w14:paraId="75BA38BE" w14:textId="77777777" w:rsidR="00D52381" w:rsidRPr="00D52381" w:rsidRDefault="00D52381" w:rsidP="009F58A5">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c>
          <w:tcPr>
            <w:tcW w:w="709" w:type="dxa"/>
          </w:tcPr>
          <w:p w14:paraId="041FD87F" w14:textId="77777777" w:rsidR="00D52381" w:rsidRPr="00D52381" w:rsidRDefault="00D52381" w:rsidP="009F58A5">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c>
          <w:tcPr>
            <w:tcW w:w="708" w:type="dxa"/>
          </w:tcPr>
          <w:p w14:paraId="54C14332" w14:textId="77777777" w:rsidR="00D52381" w:rsidRPr="00383561" w:rsidRDefault="00D52381" w:rsidP="009F58A5">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c>
          <w:tcPr>
            <w:tcW w:w="851" w:type="dxa"/>
          </w:tcPr>
          <w:p w14:paraId="153BC4CF" w14:textId="1FADDE46" w:rsidR="00D52381" w:rsidRPr="00D52381" w:rsidRDefault="00CF30B0" w:rsidP="009F58A5">
            <w:pPr>
              <w:autoSpaceDE w:val="0"/>
              <w:autoSpaceDN w:val="0"/>
              <w:adjustRightInd w:val="0"/>
              <w:spacing w:after="0" w:line="276" w:lineRule="auto"/>
              <w:rPr>
                <w:rFonts w:ascii="Wingdings" w:hAnsi="Wingdings" w:cs="Wingdings"/>
                <w:color w:val="000000"/>
                <w:sz w:val="23"/>
                <w:szCs w:val="23"/>
              </w:rPr>
            </w:pPr>
            <w:r>
              <w:rPr>
                <w:b/>
                <w:bCs/>
              </w:rPr>
              <w:sym w:font="Wingdings 2" w:char="F052"/>
            </w:r>
            <w:r w:rsidR="00D52381" w:rsidRPr="00D52381">
              <w:rPr>
                <w:rFonts w:ascii="Wingdings" w:hAnsi="Wingdings" w:cs="Wingdings"/>
                <w:color w:val="000000"/>
                <w:sz w:val="23"/>
                <w:szCs w:val="23"/>
              </w:rPr>
              <w:t></w:t>
            </w:r>
          </w:p>
        </w:tc>
      </w:tr>
    </w:tbl>
    <w:p w14:paraId="02AE0FD9" w14:textId="77777777" w:rsidR="00D52381" w:rsidRDefault="00D52381" w:rsidP="009F58A5">
      <w:pPr>
        <w:pStyle w:val="Default"/>
        <w:spacing w:line="276" w:lineRule="auto"/>
        <w:rPr>
          <w:sz w:val="20"/>
          <w:szCs w:val="20"/>
          <w:lang w:val="en-GB"/>
        </w:rPr>
      </w:pPr>
      <w:r w:rsidRPr="00D52381">
        <w:rPr>
          <w:sz w:val="20"/>
          <w:szCs w:val="20"/>
          <w:lang w:val="en-GB"/>
        </w:rPr>
        <w:t>(1= totally disagree, 2= mostly disagree, 3= partially disagree and partially agree, 4= mostly agree, 5 = totally</w:t>
      </w:r>
      <w:r>
        <w:rPr>
          <w:sz w:val="20"/>
          <w:szCs w:val="20"/>
          <w:lang w:val="en-GB"/>
        </w:rPr>
        <w:t xml:space="preserve"> agree)</w:t>
      </w:r>
    </w:p>
    <w:p w14:paraId="6AA2999F" w14:textId="77777777" w:rsidR="00D52381" w:rsidRDefault="00D52381" w:rsidP="009F58A5">
      <w:pPr>
        <w:pStyle w:val="Default"/>
        <w:spacing w:line="276" w:lineRule="auto"/>
        <w:rPr>
          <w:sz w:val="22"/>
          <w:szCs w:val="22"/>
          <w:lang w:val="en-GB"/>
        </w:rPr>
      </w:pPr>
    </w:p>
    <w:p w14:paraId="7AEC65E4" w14:textId="77777777" w:rsidR="00D52381" w:rsidRDefault="00D52381" w:rsidP="009F58A5">
      <w:pPr>
        <w:pStyle w:val="Default"/>
        <w:spacing w:line="276" w:lineRule="auto"/>
        <w:rPr>
          <w:sz w:val="22"/>
          <w:szCs w:val="22"/>
          <w:lang w:val="en-GB"/>
        </w:rPr>
      </w:pPr>
      <w:r w:rsidRPr="00D52381">
        <w:rPr>
          <w:sz w:val="22"/>
          <w:szCs w:val="22"/>
          <w:lang w:val="en-GB"/>
        </w:rPr>
        <w:t>Please explain your response and substantiate it with evidence or examples.</w:t>
      </w:r>
    </w:p>
    <w:tbl>
      <w:tblPr>
        <w:tblStyle w:val="Tabela-Siatka"/>
        <w:tblW w:w="0" w:type="auto"/>
        <w:tblLook w:val="04A0" w:firstRow="1" w:lastRow="0" w:firstColumn="1" w:lastColumn="0" w:noHBand="0" w:noVBand="1"/>
      </w:tblPr>
      <w:tblGrid>
        <w:gridCol w:w="9062"/>
      </w:tblGrid>
      <w:tr w:rsidR="00D52381" w:rsidRPr="00CF1914" w14:paraId="40B31179" w14:textId="77777777" w:rsidTr="00E84C96">
        <w:tc>
          <w:tcPr>
            <w:tcW w:w="9062" w:type="dxa"/>
          </w:tcPr>
          <w:p w14:paraId="25602B6C" w14:textId="77777777" w:rsidR="002032DC" w:rsidRDefault="007001F0" w:rsidP="00602F03">
            <w:pPr>
              <w:pStyle w:val="Default"/>
              <w:spacing w:line="276" w:lineRule="auto"/>
              <w:jc w:val="both"/>
              <w:rPr>
                <w:sz w:val="22"/>
                <w:szCs w:val="22"/>
                <w:lang w:val="en-GB"/>
              </w:rPr>
            </w:pPr>
            <w:r>
              <w:rPr>
                <w:sz w:val="22"/>
                <w:szCs w:val="22"/>
                <w:lang w:val="en-GB"/>
              </w:rPr>
              <w:t>The regime of major holdings of voting rights is not coherent with Art. 19 of MAR</w:t>
            </w:r>
            <w:r w:rsidR="002032DC">
              <w:rPr>
                <w:sz w:val="22"/>
                <w:szCs w:val="22"/>
                <w:lang w:val="en-GB"/>
              </w:rPr>
              <w:t>. Especially the requirement to draw up and maintain a complete list of Persons Closely Associated is burdensome for all companies, their managers and all Persons Closely Associated, while serving no purpose in terms of investor protection or market integrity. In Poland, over 25.000 persons are listed on the lists of Persons Closely Associated (data from a test on Market Abuse Regulation done by the Polish Financial Supervision Authority one year after the introduction of MAR). We suppose that the number of Persons Closely Associated may amount for ca. 0,5 Million persons across the EU. The maintenance of those lists by companies is burdensome, time-consuming and costly and creates significant risks in terms of their coherence and GDPR regulations.</w:t>
            </w:r>
          </w:p>
          <w:p w14:paraId="3D99648C" w14:textId="248FD937" w:rsidR="008E688B" w:rsidRDefault="002032DC" w:rsidP="00602F03">
            <w:pPr>
              <w:pStyle w:val="Default"/>
              <w:spacing w:line="276" w:lineRule="auto"/>
              <w:jc w:val="both"/>
              <w:rPr>
                <w:sz w:val="22"/>
                <w:szCs w:val="22"/>
                <w:lang w:val="en-GB"/>
              </w:rPr>
            </w:pPr>
            <w:r>
              <w:rPr>
                <w:sz w:val="22"/>
                <w:szCs w:val="22"/>
                <w:lang w:val="en-GB"/>
              </w:rPr>
              <w:lastRenderedPageBreak/>
              <w:t>Therefore we propose to abolish the obligation to draw-up an maintain lists of Persons Closely Associated, as this is a perfect example of redundant and superfluous regulation serving no purpose at all.</w:t>
            </w:r>
          </w:p>
        </w:tc>
      </w:tr>
    </w:tbl>
    <w:p w14:paraId="30B214CB" w14:textId="77777777" w:rsidR="00D52381" w:rsidRDefault="00D52381" w:rsidP="009F58A5">
      <w:pPr>
        <w:pStyle w:val="Default"/>
        <w:spacing w:line="276" w:lineRule="auto"/>
        <w:rPr>
          <w:sz w:val="22"/>
          <w:szCs w:val="22"/>
          <w:lang w:val="en-GB"/>
        </w:rPr>
      </w:pPr>
    </w:p>
    <w:p w14:paraId="3AD46E50" w14:textId="77777777" w:rsidR="00D52381" w:rsidRDefault="00D52381" w:rsidP="009F58A5">
      <w:pPr>
        <w:pStyle w:val="Default"/>
        <w:spacing w:line="276" w:lineRule="auto"/>
        <w:rPr>
          <w:sz w:val="22"/>
          <w:szCs w:val="22"/>
          <w:lang w:val="en-GB"/>
        </w:rPr>
      </w:pPr>
    </w:p>
    <w:p w14:paraId="0298C03E" w14:textId="77777777" w:rsidR="00D52381" w:rsidRPr="00D52381" w:rsidRDefault="00D52381" w:rsidP="009F58A5">
      <w:pPr>
        <w:pStyle w:val="Default"/>
        <w:spacing w:line="276" w:lineRule="auto"/>
        <w:jc w:val="both"/>
        <w:rPr>
          <w:b/>
          <w:sz w:val="22"/>
          <w:szCs w:val="22"/>
          <w:lang w:val="en-GB"/>
        </w:rPr>
      </w:pPr>
      <w:r w:rsidRPr="00D52381">
        <w:rPr>
          <w:b/>
          <w:sz w:val="22"/>
          <w:szCs w:val="22"/>
          <w:lang w:val="en-GB"/>
        </w:rPr>
        <w:t>29. As regards the following areas, did you identify a lack of coherence of legislation from one Member State to another that could jeopardize to some extent the objectives of investor protection, integrated capital markets and cross-border investment?</w:t>
      </w:r>
    </w:p>
    <w:p w14:paraId="3913C172" w14:textId="77777777" w:rsidR="00D52381" w:rsidRPr="00D52381" w:rsidRDefault="00D52381" w:rsidP="00E77D4F">
      <w:pPr>
        <w:pStyle w:val="Default"/>
        <w:numPr>
          <w:ilvl w:val="0"/>
          <w:numId w:val="1"/>
        </w:numPr>
        <w:spacing w:line="276" w:lineRule="auto"/>
        <w:rPr>
          <w:sz w:val="22"/>
          <w:szCs w:val="22"/>
          <w:lang w:val="en-GB"/>
        </w:rPr>
      </w:pPr>
      <w:r w:rsidRPr="00D52381">
        <w:rPr>
          <w:sz w:val="22"/>
          <w:szCs w:val="22"/>
          <w:lang w:val="en-GB"/>
        </w:rPr>
        <w:t xml:space="preserve">Yearly and half-yearly financial information </w:t>
      </w:r>
    </w:p>
    <w:p w14:paraId="45F111BA" w14:textId="77777777" w:rsidR="00D52381" w:rsidRPr="00D52381" w:rsidRDefault="00D52381" w:rsidP="00E77D4F">
      <w:pPr>
        <w:pStyle w:val="Default"/>
        <w:numPr>
          <w:ilvl w:val="0"/>
          <w:numId w:val="1"/>
        </w:numPr>
        <w:spacing w:line="276" w:lineRule="auto"/>
        <w:rPr>
          <w:sz w:val="22"/>
          <w:szCs w:val="22"/>
          <w:lang w:val="en-GB"/>
        </w:rPr>
      </w:pPr>
      <w:r w:rsidRPr="00D52381">
        <w:rPr>
          <w:sz w:val="22"/>
          <w:szCs w:val="22"/>
          <w:lang w:val="en-GB"/>
        </w:rPr>
        <w:t xml:space="preserve">On-going information on major holdings of voting rights </w:t>
      </w:r>
    </w:p>
    <w:p w14:paraId="4C41D8D9" w14:textId="292E4ED5" w:rsidR="00D52381" w:rsidRPr="00D52381" w:rsidRDefault="00D52381" w:rsidP="00C76EFC">
      <w:pPr>
        <w:pStyle w:val="Default"/>
        <w:numPr>
          <w:ilvl w:val="0"/>
          <w:numId w:val="19"/>
        </w:numPr>
        <w:spacing w:line="276" w:lineRule="auto"/>
        <w:rPr>
          <w:sz w:val="22"/>
          <w:szCs w:val="22"/>
          <w:lang w:val="en-GB"/>
        </w:rPr>
      </w:pPr>
      <w:r w:rsidRPr="00D52381">
        <w:rPr>
          <w:sz w:val="22"/>
          <w:szCs w:val="22"/>
          <w:lang w:val="en-GB"/>
        </w:rPr>
        <w:t xml:space="preserve">Ad hoc information disclosed pursuant to the Market Abuse Directive </w:t>
      </w:r>
    </w:p>
    <w:p w14:paraId="1528D33A" w14:textId="528B92ED" w:rsidR="00D52381" w:rsidRPr="00C85C3C" w:rsidRDefault="00D52381" w:rsidP="00C76EFC">
      <w:pPr>
        <w:pStyle w:val="Default"/>
        <w:numPr>
          <w:ilvl w:val="0"/>
          <w:numId w:val="25"/>
        </w:numPr>
        <w:spacing w:line="276" w:lineRule="auto"/>
        <w:rPr>
          <w:sz w:val="22"/>
          <w:szCs w:val="22"/>
          <w:lang w:val="en-GB"/>
        </w:rPr>
      </w:pPr>
      <w:r w:rsidRPr="00D52381">
        <w:rPr>
          <w:sz w:val="22"/>
          <w:szCs w:val="22"/>
          <w:lang w:val="en-GB"/>
        </w:rPr>
        <w:t xml:space="preserve">Administrative sanctions and measures in case of breaches of the Transparency </w:t>
      </w:r>
      <w:r w:rsidRPr="00C85C3C">
        <w:rPr>
          <w:sz w:val="22"/>
          <w:szCs w:val="22"/>
          <w:lang w:val="en-GB"/>
        </w:rPr>
        <w:t xml:space="preserve">Directive requirements </w:t>
      </w:r>
    </w:p>
    <w:p w14:paraId="5A3C1C1B" w14:textId="77777777" w:rsidR="00D52381" w:rsidRDefault="00D52381" w:rsidP="009F58A5">
      <w:pPr>
        <w:pStyle w:val="Default"/>
        <w:spacing w:line="276" w:lineRule="auto"/>
        <w:rPr>
          <w:sz w:val="22"/>
          <w:szCs w:val="22"/>
          <w:lang w:val="en-GB"/>
        </w:rPr>
      </w:pPr>
    </w:p>
    <w:p w14:paraId="4F0F0EF3" w14:textId="77777777" w:rsidR="00D52381" w:rsidRDefault="00D52381" w:rsidP="009F58A5">
      <w:pPr>
        <w:pStyle w:val="Default"/>
        <w:spacing w:line="276" w:lineRule="auto"/>
        <w:rPr>
          <w:sz w:val="22"/>
          <w:szCs w:val="22"/>
          <w:lang w:val="en-GB"/>
        </w:rPr>
      </w:pPr>
      <w:r w:rsidRPr="00D52381">
        <w:rPr>
          <w:sz w:val="22"/>
          <w:szCs w:val="22"/>
          <w:lang w:val="en-GB"/>
        </w:rPr>
        <w:t>Please explain your response and substantiate it with evidence or concrete examples.</w:t>
      </w:r>
    </w:p>
    <w:tbl>
      <w:tblPr>
        <w:tblStyle w:val="Tabela-Siatka"/>
        <w:tblW w:w="0" w:type="auto"/>
        <w:tblLook w:val="04A0" w:firstRow="1" w:lastRow="0" w:firstColumn="1" w:lastColumn="0" w:noHBand="0" w:noVBand="1"/>
      </w:tblPr>
      <w:tblGrid>
        <w:gridCol w:w="9062"/>
      </w:tblGrid>
      <w:tr w:rsidR="00D52381" w:rsidRPr="00CF1914" w14:paraId="6FA41225" w14:textId="77777777" w:rsidTr="00D52381">
        <w:tc>
          <w:tcPr>
            <w:tcW w:w="9062" w:type="dxa"/>
          </w:tcPr>
          <w:p w14:paraId="0FBD63A3" w14:textId="56ECA06D" w:rsidR="0028589B" w:rsidRDefault="00782555" w:rsidP="00D72187">
            <w:pPr>
              <w:pStyle w:val="Default"/>
              <w:spacing w:line="276" w:lineRule="auto"/>
              <w:jc w:val="both"/>
              <w:rPr>
                <w:sz w:val="22"/>
                <w:szCs w:val="22"/>
                <w:lang w:val="en-GB"/>
              </w:rPr>
            </w:pPr>
            <w:r>
              <w:rPr>
                <w:sz w:val="22"/>
                <w:szCs w:val="22"/>
                <w:lang w:val="en-GB"/>
              </w:rPr>
              <w:t>The construction of administrative sanctions in case of breaches in the Transparency Directive is dangerous and discouraging for smaller companies. That is due to the fact that smaller companies face a risk of receiving a larger sanction than large companies (large companies face a maximum administrative fine of 5%, while smaller companies risk a sanction of EUR 10M, which may be significantly more than 5%). The maximum sanction for smaller companies should be limited to the same level, as for large companies (5% of annual turnover).</w:t>
            </w:r>
          </w:p>
        </w:tc>
      </w:tr>
    </w:tbl>
    <w:p w14:paraId="0458FC8C" w14:textId="77777777" w:rsidR="00D52381" w:rsidRDefault="00D52381" w:rsidP="009F58A5">
      <w:pPr>
        <w:pStyle w:val="Default"/>
        <w:spacing w:line="276" w:lineRule="auto"/>
        <w:rPr>
          <w:sz w:val="22"/>
          <w:szCs w:val="22"/>
          <w:lang w:val="en-GB"/>
        </w:rPr>
      </w:pPr>
    </w:p>
    <w:p w14:paraId="64DD37EF" w14:textId="77777777" w:rsidR="00D52381" w:rsidRPr="00FE13E8" w:rsidRDefault="00D52381" w:rsidP="009F58A5">
      <w:pPr>
        <w:pStyle w:val="Default"/>
        <w:spacing w:line="276" w:lineRule="auto"/>
        <w:rPr>
          <w:sz w:val="22"/>
          <w:szCs w:val="22"/>
          <w:lang w:val="en-GB"/>
        </w:rPr>
      </w:pPr>
    </w:p>
    <w:p w14:paraId="15B7CB0E" w14:textId="77777777" w:rsidR="00033DE8" w:rsidRPr="00D52381" w:rsidRDefault="00033DE8" w:rsidP="009F58A5">
      <w:pPr>
        <w:pStyle w:val="Default"/>
        <w:spacing w:line="276" w:lineRule="auto"/>
        <w:jc w:val="both"/>
        <w:rPr>
          <w:b/>
          <w:sz w:val="22"/>
          <w:szCs w:val="22"/>
          <w:lang w:val="en-GB"/>
        </w:rPr>
      </w:pPr>
      <w:r w:rsidRPr="00D52381">
        <w:rPr>
          <w:b/>
          <w:sz w:val="22"/>
          <w:szCs w:val="22"/>
          <w:lang w:val="en-GB"/>
        </w:rPr>
        <w:t xml:space="preserve">30. Should anything be done to improve public reporting by listed companies (documents, information, frequency, access, harmonisation, simplification)? </w:t>
      </w:r>
    </w:p>
    <w:p w14:paraId="64AB1CF5" w14:textId="35B99DC9" w:rsidR="001133DC" w:rsidRPr="00E62E7E" w:rsidRDefault="002E4E3F" w:rsidP="00180C6D">
      <w:pPr>
        <w:pStyle w:val="Default"/>
        <w:pBdr>
          <w:top w:val="single" w:sz="4" w:space="1" w:color="auto"/>
          <w:left w:val="single" w:sz="4" w:space="4" w:color="auto"/>
          <w:bottom w:val="single" w:sz="4" w:space="1" w:color="auto"/>
          <w:right w:val="single" w:sz="4" w:space="4" w:color="auto"/>
        </w:pBdr>
        <w:spacing w:line="276" w:lineRule="auto"/>
        <w:jc w:val="both"/>
        <w:rPr>
          <w:sz w:val="22"/>
          <w:szCs w:val="22"/>
          <w:lang w:val="en-GB"/>
        </w:rPr>
      </w:pPr>
      <w:r w:rsidRPr="001D2D25">
        <w:rPr>
          <w:rFonts w:asciiTheme="minorHAnsi" w:hAnsiTheme="minorHAnsi" w:cstheme="minorBidi"/>
          <w:color w:val="auto"/>
          <w:sz w:val="22"/>
          <w:szCs w:val="22"/>
          <w:lang w:val="en-GB"/>
        </w:rPr>
        <w:t>Issuers in particular jurisdictions are obliged to produce multiple reports for various authorities (tax, statistical, social insurance etc.). Introducing single reporting principle (i.e. one file prepared by issuer forwarded to one information hub available for various authorities) would result in simplification of reporting and would enhance the operations of particular authorities.</w:t>
      </w:r>
    </w:p>
    <w:p w14:paraId="2D0E9D1A" w14:textId="77777777" w:rsidR="00C90D70" w:rsidRDefault="00C90D70" w:rsidP="009F58A5">
      <w:pPr>
        <w:pStyle w:val="Default"/>
        <w:spacing w:line="276" w:lineRule="auto"/>
        <w:rPr>
          <w:sz w:val="22"/>
          <w:szCs w:val="22"/>
          <w:lang w:val="en-GB"/>
        </w:rPr>
      </w:pPr>
    </w:p>
    <w:p w14:paraId="24ADC19E" w14:textId="77777777" w:rsidR="00926D9F" w:rsidRDefault="00926D9F"/>
    <w:p w14:paraId="38E995B4" w14:textId="77777777" w:rsidR="00926D9F" w:rsidRPr="002061D9" w:rsidRDefault="00926D9F" w:rsidP="002061D9">
      <w:pPr>
        <w:pStyle w:val="Nagwek1"/>
        <w:jc w:val="both"/>
        <w:rPr>
          <w:b/>
          <w:sz w:val="36"/>
          <w:szCs w:val="36"/>
        </w:rPr>
      </w:pPr>
      <w:bookmarkStart w:id="20" w:name="_Toc515870336"/>
      <w:bookmarkStart w:id="21" w:name="_Toc516741878"/>
      <w:r w:rsidRPr="002061D9">
        <w:rPr>
          <w:b/>
          <w:sz w:val="36"/>
          <w:szCs w:val="36"/>
        </w:rPr>
        <w:t>IV. The EU financial reporting framework for banks and insurance companies</w:t>
      </w:r>
      <w:bookmarkEnd w:id="20"/>
      <w:bookmarkEnd w:id="21"/>
    </w:p>
    <w:p w14:paraId="7420E2EB" w14:textId="77777777" w:rsidR="00926D9F" w:rsidRDefault="00926D9F" w:rsidP="00926D9F">
      <w:pPr>
        <w:spacing w:after="0" w:line="276" w:lineRule="auto"/>
        <w:jc w:val="both"/>
      </w:pPr>
    </w:p>
    <w:p w14:paraId="2CAE4AFB" w14:textId="3CBA2C2E" w:rsidR="00C90D70" w:rsidRPr="00926D9F" w:rsidRDefault="00926D9F" w:rsidP="00926D9F">
      <w:pPr>
        <w:spacing w:after="0" w:line="276" w:lineRule="auto"/>
        <w:jc w:val="both"/>
        <w:rPr>
          <w:rFonts w:ascii="Calibri" w:hAnsi="Calibri" w:cs="Calibri"/>
          <w:b/>
          <w:color w:val="000000"/>
        </w:rPr>
      </w:pPr>
      <w:r w:rsidRPr="00602F03">
        <w:rPr>
          <w:b/>
        </w:rPr>
        <w:t>Sect</w:t>
      </w:r>
      <w:r w:rsidR="00602F03" w:rsidRPr="00602F03">
        <w:rPr>
          <w:b/>
        </w:rPr>
        <w:t>or</w:t>
      </w:r>
      <w:r w:rsidR="00EE1B1D">
        <w:rPr>
          <w:b/>
        </w:rPr>
        <w:t>al issue / not addressed by Polish Association of Listed Companies (SEG)</w:t>
      </w:r>
      <w:r w:rsidR="00C90D70" w:rsidRPr="00926D9F">
        <w:rPr>
          <w:b/>
        </w:rPr>
        <w:br w:type="page"/>
      </w:r>
    </w:p>
    <w:p w14:paraId="357F5188" w14:textId="77777777" w:rsidR="00926D9F" w:rsidRPr="002061D9" w:rsidRDefault="00926D9F" w:rsidP="002061D9">
      <w:pPr>
        <w:pStyle w:val="Nagwek1"/>
        <w:rPr>
          <w:b/>
          <w:sz w:val="36"/>
          <w:szCs w:val="36"/>
        </w:rPr>
      </w:pPr>
      <w:bookmarkStart w:id="22" w:name="_Toc515870337"/>
      <w:bookmarkStart w:id="23" w:name="_Toc516741879"/>
      <w:r w:rsidRPr="002061D9">
        <w:rPr>
          <w:b/>
          <w:sz w:val="36"/>
          <w:szCs w:val="36"/>
        </w:rPr>
        <w:lastRenderedPageBreak/>
        <w:t>V. Non-financial reporting framework</w:t>
      </w:r>
      <w:bookmarkEnd w:id="22"/>
      <w:bookmarkEnd w:id="23"/>
    </w:p>
    <w:p w14:paraId="706799C8" w14:textId="77777777" w:rsidR="00926D9F" w:rsidRDefault="00926D9F" w:rsidP="00926D9F">
      <w:pPr>
        <w:spacing w:after="0" w:line="276" w:lineRule="auto"/>
        <w:jc w:val="both"/>
        <w:rPr>
          <w:rFonts w:cstheme="minorHAnsi"/>
          <w:b/>
        </w:rPr>
      </w:pPr>
    </w:p>
    <w:p w14:paraId="51838385" w14:textId="77777777" w:rsidR="002061D9" w:rsidRPr="002061D9" w:rsidRDefault="002061D9" w:rsidP="002061D9">
      <w:pPr>
        <w:pStyle w:val="Nagwek2"/>
        <w:rPr>
          <w:b/>
        </w:rPr>
      </w:pPr>
      <w:bookmarkStart w:id="24" w:name="_Toc515870338"/>
      <w:bookmarkStart w:id="25" w:name="_Toc516741880"/>
      <w:r w:rsidRPr="002061D9">
        <w:rPr>
          <w:b/>
        </w:rPr>
        <w:t>Non-Financial Reporting Directive</w:t>
      </w:r>
      <w:bookmarkEnd w:id="24"/>
      <w:bookmarkEnd w:id="25"/>
    </w:p>
    <w:p w14:paraId="3D595484" w14:textId="77777777" w:rsidR="002061D9" w:rsidRDefault="002061D9" w:rsidP="00926D9F">
      <w:pPr>
        <w:spacing w:after="0" w:line="276" w:lineRule="auto"/>
        <w:jc w:val="both"/>
        <w:rPr>
          <w:rFonts w:cstheme="minorHAnsi"/>
          <w:b/>
        </w:rPr>
      </w:pPr>
    </w:p>
    <w:p w14:paraId="270C2592" w14:textId="77777777" w:rsidR="00926D9F" w:rsidRPr="00625C58" w:rsidRDefault="00926D9F" w:rsidP="00926D9F">
      <w:pPr>
        <w:spacing w:after="0" w:line="276" w:lineRule="auto"/>
        <w:jc w:val="both"/>
        <w:rPr>
          <w:rFonts w:cstheme="minorHAnsi"/>
          <w:b/>
        </w:rPr>
      </w:pPr>
      <w:r w:rsidRPr="00625C58">
        <w:rPr>
          <w:rFonts w:cstheme="minorHAnsi"/>
          <w:b/>
        </w:rPr>
        <w:t>40. The impact assessment for the NFI Directive identified the quality and quantity of non-financial information disclosed by companies as relevant issues and pointed at the insufficient diversity of boards leading to insufficient challenging of senior management decisions. Do you think that these issues are still relevant?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6"/>
        <w:gridCol w:w="711"/>
        <w:gridCol w:w="708"/>
        <w:gridCol w:w="6"/>
        <w:gridCol w:w="712"/>
        <w:gridCol w:w="709"/>
        <w:gridCol w:w="708"/>
        <w:gridCol w:w="851"/>
      </w:tblGrid>
      <w:tr w:rsidR="00926D9F" w:rsidRPr="00033DE8" w14:paraId="1A548998" w14:textId="77777777" w:rsidTr="00926D9F">
        <w:trPr>
          <w:trHeight w:val="266"/>
        </w:trPr>
        <w:tc>
          <w:tcPr>
            <w:tcW w:w="4946" w:type="dxa"/>
          </w:tcPr>
          <w:p w14:paraId="180A0ECF" w14:textId="77777777" w:rsidR="00926D9F" w:rsidRPr="00033DE8" w:rsidRDefault="00926D9F" w:rsidP="00926D9F">
            <w:pPr>
              <w:autoSpaceDE w:val="0"/>
              <w:autoSpaceDN w:val="0"/>
              <w:adjustRightInd w:val="0"/>
              <w:spacing w:after="0" w:line="276" w:lineRule="auto"/>
              <w:rPr>
                <w:rFonts w:ascii="Calibri" w:hAnsi="Calibri" w:cs="Calibri"/>
                <w:color w:val="000000"/>
                <w:sz w:val="23"/>
                <w:szCs w:val="23"/>
              </w:rPr>
            </w:pPr>
            <w:r>
              <w:rPr>
                <w:rFonts w:ascii="Calibri" w:hAnsi="Calibri" w:cs="Calibri"/>
                <w:b/>
                <w:bCs/>
                <w:color w:val="000000"/>
                <w:sz w:val="23"/>
                <w:szCs w:val="23"/>
              </w:rPr>
              <w:t xml:space="preserve">      </w:t>
            </w:r>
            <w:r w:rsidRPr="00033DE8">
              <w:rPr>
                <w:rFonts w:ascii="Calibri" w:hAnsi="Calibri" w:cs="Calibri"/>
                <w:b/>
                <w:bCs/>
                <w:color w:val="000000"/>
                <w:sz w:val="23"/>
                <w:szCs w:val="23"/>
              </w:rPr>
              <w:t xml:space="preserve"> </w:t>
            </w:r>
          </w:p>
        </w:tc>
        <w:tc>
          <w:tcPr>
            <w:tcW w:w="711" w:type="dxa"/>
          </w:tcPr>
          <w:p w14:paraId="54E6DA96" w14:textId="77777777" w:rsidR="00926D9F" w:rsidRPr="00033DE8" w:rsidRDefault="00926D9F" w:rsidP="00926D9F">
            <w:pPr>
              <w:autoSpaceDE w:val="0"/>
              <w:autoSpaceDN w:val="0"/>
              <w:adjustRightInd w:val="0"/>
              <w:spacing w:after="0" w:line="276" w:lineRule="auto"/>
              <w:rPr>
                <w:rFonts w:ascii="Calibri" w:hAnsi="Calibri" w:cs="Calibri"/>
                <w:b/>
                <w:bCs/>
                <w:color w:val="000000"/>
                <w:sz w:val="23"/>
                <w:szCs w:val="23"/>
              </w:rPr>
            </w:pPr>
            <w:r w:rsidRPr="00033DE8">
              <w:rPr>
                <w:rFonts w:ascii="Calibri" w:hAnsi="Calibri" w:cs="Calibri"/>
                <w:b/>
                <w:bCs/>
                <w:color w:val="000000"/>
                <w:sz w:val="23"/>
                <w:szCs w:val="23"/>
              </w:rPr>
              <w:t>1</w:t>
            </w:r>
          </w:p>
        </w:tc>
        <w:tc>
          <w:tcPr>
            <w:tcW w:w="714" w:type="dxa"/>
            <w:gridSpan w:val="2"/>
          </w:tcPr>
          <w:p w14:paraId="375C9FF5" w14:textId="77777777" w:rsidR="00926D9F" w:rsidRPr="00033DE8" w:rsidRDefault="00926D9F" w:rsidP="00926D9F">
            <w:pPr>
              <w:autoSpaceDE w:val="0"/>
              <w:autoSpaceDN w:val="0"/>
              <w:adjustRightInd w:val="0"/>
              <w:spacing w:after="0" w:line="276" w:lineRule="auto"/>
              <w:rPr>
                <w:rFonts w:ascii="Calibri" w:hAnsi="Calibri" w:cs="Calibri"/>
                <w:color w:val="000000"/>
                <w:sz w:val="23"/>
                <w:szCs w:val="23"/>
              </w:rPr>
            </w:pPr>
            <w:r w:rsidRPr="00033DE8">
              <w:rPr>
                <w:rFonts w:ascii="Calibri" w:hAnsi="Calibri" w:cs="Calibri"/>
                <w:b/>
                <w:bCs/>
                <w:color w:val="000000"/>
                <w:sz w:val="23"/>
                <w:szCs w:val="23"/>
              </w:rPr>
              <w:t xml:space="preserve">2 </w:t>
            </w:r>
          </w:p>
        </w:tc>
        <w:tc>
          <w:tcPr>
            <w:tcW w:w="712" w:type="dxa"/>
          </w:tcPr>
          <w:p w14:paraId="77715051" w14:textId="77777777" w:rsidR="00926D9F" w:rsidRPr="00033DE8" w:rsidRDefault="00926D9F" w:rsidP="00926D9F">
            <w:pPr>
              <w:autoSpaceDE w:val="0"/>
              <w:autoSpaceDN w:val="0"/>
              <w:adjustRightInd w:val="0"/>
              <w:spacing w:after="0" w:line="276" w:lineRule="auto"/>
              <w:rPr>
                <w:rFonts w:ascii="Calibri" w:hAnsi="Calibri" w:cs="Calibri"/>
                <w:color w:val="000000"/>
                <w:sz w:val="23"/>
                <w:szCs w:val="23"/>
              </w:rPr>
            </w:pPr>
            <w:r w:rsidRPr="00033DE8">
              <w:rPr>
                <w:rFonts w:ascii="Calibri" w:hAnsi="Calibri" w:cs="Calibri"/>
                <w:b/>
                <w:bCs/>
                <w:color w:val="000000"/>
                <w:sz w:val="23"/>
                <w:szCs w:val="23"/>
              </w:rPr>
              <w:t xml:space="preserve">3 </w:t>
            </w:r>
          </w:p>
        </w:tc>
        <w:tc>
          <w:tcPr>
            <w:tcW w:w="709" w:type="dxa"/>
          </w:tcPr>
          <w:p w14:paraId="51233D38" w14:textId="77777777" w:rsidR="00926D9F" w:rsidRPr="00033DE8" w:rsidRDefault="00926D9F" w:rsidP="00926D9F">
            <w:pPr>
              <w:autoSpaceDE w:val="0"/>
              <w:autoSpaceDN w:val="0"/>
              <w:adjustRightInd w:val="0"/>
              <w:spacing w:after="0" w:line="276" w:lineRule="auto"/>
              <w:rPr>
                <w:rFonts w:ascii="Calibri" w:hAnsi="Calibri" w:cs="Calibri"/>
                <w:color w:val="000000"/>
                <w:sz w:val="23"/>
                <w:szCs w:val="23"/>
              </w:rPr>
            </w:pPr>
            <w:r w:rsidRPr="00033DE8">
              <w:rPr>
                <w:rFonts w:ascii="Calibri" w:hAnsi="Calibri" w:cs="Calibri"/>
                <w:b/>
                <w:bCs/>
                <w:color w:val="000000"/>
                <w:sz w:val="23"/>
                <w:szCs w:val="23"/>
              </w:rPr>
              <w:t xml:space="preserve">4 </w:t>
            </w:r>
          </w:p>
        </w:tc>
        <w:tc>
          <w:tcPr>
            <w:tcW w:w="708" w:type="dxa"/>
          </w:tcPr>
          <w:p w14:paraId="4FF068AE" w14:textId="77777777" w:rsidR="00926D9F" w:rsidRPr="00033DE8" w:rsidRDefault="00926D9F" w:rsidP="00926D9F">
            <w:pPr>
              <w:autoSpaceDE w:val="0"/>
              <w:autoSpaceDN w:val="0"/>
              <w:adjustRightInd w:val="0"/>
              <w:spacing w:after="0" w:line="276" w:lineRule="auto"/>
              <w:rPr>
                <w:rFonts w:ascii="Calibri" w:hAnsi="Calibri" w:cs="Calibri"/>
                <w:color w:val="000000"/>
                <w:sz w:val="23"/>
                <w:szCs w:val="23"/>
              </w:rPr>
            </w:pPr>
            <w:r w:rsidRPr="00033DE8">
              <w:rPr>
                <w:rFonts w:ascii="Calibri" w:hAnsi="Calibri" w:cs="Calibri"/>
                <w:b/>
                <w:bCs/>
                <w:color w:val="000000"/>
                <w:sz w:val="23"/>
                <w:szCs w:val="23"/>
              </w:rPr>
              <w:t xml:space="preserve">5 </w:t>
            </w:r>
          </w:p>
        </w:tc>
        <w:tc>
          <w:tcPr>
            <w:tcW w:w="851" w:type="dxa"/>
          </w:tcPr>
          <w:p w14:paraId="54ECC529" w14:textId="77777777" w:rsidR="00926D9F" w:rsidRPr="00033DE8" w:rsidRDefault="00926D9F" w:rsidP="00926D9F">
            <w:pPr>
              <w:autoSpaceDE w:val="0"/>
              <w:autoSpaceDN w:val="0"/>
              <w:adjustRightInd w:val="0"/>
              <w:spacing w:after="0" w:line="276" w:lineRule="auto"/>
              <w:rPr>
                <w:rFonts w:ascii="Calibri" w:hAnsi="Calibri" w:cs="Calibri"/>
                <w:color w:val="000000"/>
                <w:sz w:val="23"/>
                <w:szCs w:val="23"/>
              </w:rPr>
            </w:pPr>
            <w:r w:rsidRPr="00033DE8">
              <w:rPr>
                <w:rFonts w:ascii="Calibri" w:hAnsi="Calibri" w:cs="Calibri"/>
                <w:b/>
                <w:bCs/>
                <w:color w:val="000000"/>
                <w:sz w:val="23"/>
                <w:szCs w:val="23"/>
              </w:rPr>
              <w:t xml:space="preserve">Don't know </w:t>
            </w:r>
          </w:p>
        </w:tc>
      </w:tr>
      <w:tr w:rsidR="00926D9F" w:rsidRPr="00D52381" w14:paraId="451A2E3D" w14:textId="77777777" w:rsidTr="00926D9F">
        <w:trPr>
          <w:trHeight w:val="419"/>
        </w:trPr>
        <w:tc>
          <w:tcPr>
            <w:tcW w:w="4946" w:type="dxa"/>
          </w:tcPr>
          <w:p w14:paraId="382F3B93" w14:textId="77777777" w:rsidR="00926D9F" w:rsidRPr="00D52381" w:rsidRDefault="00926D9F" w:rsidP="00926D9F">
            <w:pPr>
              <w:autoSpaceDE w:val="0"/>
              <w:autoSpaceDN w:val="0"/>
              <w:adjustRightInd w:val="0"/>
              <w:spacing w:after="0" w:line="276" w:lineRule="auto"/>
              <w:rPr>
                <w:rFonts w:ascii="Calibri" w:hAnsi="Calibri" w:cs="Calibri"/>
                <w:color w:val="000000"/>
              </w:rPr>
            </w:pPr>
            <w:r w:rsidRPr="00E84C96">
              <w:rPr>
                <w:rFonts w:ascii="Calibri" w:hAnsi="Calibri" w:cs="Calibri"/>
                <w:color w:val="000000"/>
              </w:rPr>
              <w:t>The quality and quantity of non-financial information disclosed by companies remain relevant issues.</w:t>
            </w:r>
          </w:p>
        </w:tc>
        <w:tc>
          <w:tcPr>
            <w:tcW w:w="711" w:type="dxa"/>
          </w:tcPr>
          <w:p w14:paraId="070D4874" w14:textId="7A5B7821" w:rsidR="00926D9F" w:rsidRPr="00D52381" w:rsidRDefault="00602F03" w:rsidP="00926D9F">
            <w:pPr>
              <w:autoSpaceDE w:val="0"/>
              <w:autoSpaceDN w:val="0"/>
              <w:adjustRightInd w:val="0"/>
              <w:spacing w:after="0" w:line="276" w:lineRule="auto"/>
              <w:rPr>
                <w:rFonts w:ascii="Wingdings" w:hAnsi="Wingdings" w:cs="Wingdings"/>
                <w:color w:val="000000"/>
                <w:sz w:val="23"/>
                <w:szCs w:val="23"/>
              </w:rPr>
            </w:pPr>
            <w:r>
              <w:rPr>
                <w:rFonts w:ascii="Wingdings" w:hAnsi="Wingdings" w:cs="Wingdings"/>
                <w:color w:val="000000"/>
                <w:sz w:val="23"/>
                <w:szCs w:val="23"/>
              </w:rPr>
              <w:t></w:t>
            </w:r>
            <w:r w:rsidR="00926D9F" w:rsidRPr="00D52381">
              <w:rPr>
                <w:rFonts w:ascii="Wingdings" w:hAnsi="Wingdings" w:cs="Wingdings"/>
                <w:color w:val="000000"/>
                <w:sz w:val="23"/>
                <w:szCs w:val="23"/>
              </w:rPr>
              <w:t></w:t>
            </w:r>
          </w:p>
        </w:tc>
        <w:tc>
          <w:tcPr>
            <w:tcW w:w="708" w:type="dxa"/>
          </w:tcPr>
          <w:p w14:paraId="23A139A6" w14:textId="77777777" w:rsidR="00926D9F" w:rsidRPr="00D52381" w:rsidRDefault="00926D9F" w:rsidP="00926D9F">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c>
          <w:tcPr>
            <w:tcW w:w="718" w:type="dxa"/>
            <w:gridSpan w:val="2"/>
          </w:tcPr>
          <w:p w14:paraId="7B2D4EEC" w14:textId="77777777" w:rsidR="00926D9F" w:rsidRPr="00D52381" w:rsidRDefault="00926D9F" w:rsidP="00926D9F">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c>
          <w:tcPr>
            <w:tcW w:w="709" w:type="dxa"/>
          </w:tcPr>
          <w:p w14:paraId="1439A7BA" w14:textId="77777777" w:rsidR="00926D9F" w:rsidRPr="00D52381" w:rsidRDefault="00926D9F" w:rsidP="00926D9F">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c>
          <w:tcPr>
            <w:tcW w:w="708" w:type="dxa"/>
          </w:tcPr>
          <w:p w14:paraId="02E444F2" w14:textId="39EB56AB" w:rsidR="00926D9F" w:rsidRPr="005322CA" w:rsidRDefault="00CF30B0" w:rsidP="00926D9F">
            <w:pPr>
              <w:autoSpaceDE w:val="0"/>
              <w:autoSpaceDN w:val="0"/>
              <w:adjustRightInd w:val="0"/>
              <w:spacing w:after="0" w:line="276" w:lineRule="auto"/>
              <w:rPr>
                <w:rFonts w:ascii="Wingdings" w:hAnsi="Wingdings" w:cs="Wingdings"/>
                <w:b/>
                <w:color w:val="000000"/>
                <w:sz w:val="23"/>
                <w:szCs w:val="23"/>
              </w:rPr>
            </w:pPr>
            <w:r>
              <w:rPr>
                <w:b/>
                <w:bCs/>
              </w:rPr>
              <w:sym w:font="Wingdings 2" w:char="F052"/>
            </w:r>
          </w:p>
        </w:tc>
        <w:tc>
          <w:tcPr>
            <w:tcW w:w="851" w:type="dxa"/>
          </w:tcPr>
          <w:p w14:paraId="0A359823" w14:textId="77777777" w:rsidR="00926D9F" w:rsidRPr="00D52381" w:rsidRDefault="00926D9F" w:rsidP="00926D9F">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r>
      <w:tr w:rsidR="00926D9F" w:rsidRPr="00D52381" w14:paraId="064FC87D" w14:textId="77777777" w:rsidTr="00926D9F">
        <w:trPr>
          <w:trHeight w:val="418"/>
        </w:trPr>
        <w:tc>
          <w:tcPr>
            <w:tcW w:w="4946" w:type="dxa"/>
          </w:tcPr>
          <w:p w14:paraId="186CBB7C" w14:textId="77777777" w:rsidR="00926D9F" w:rsidRPr="00625C58" w:rsidRDefault="00926D9F" w:rsidP="00926D9F">
            <w:pPr>
              <w:autoSpaceDE w:val="0"/>
              <w:autoSpaceDN w:val="0"/>
              <w:adjustRightInd w:val="0"/>
              <w:spacing w:after="0" w:line="276" w:lineRule="auto"/>
              <w:rPr>
                <w:rFonts w:ascii="Calibri" w:hAnsi="Calibri" w:cs="Calibri"/>
                <w:color w:val="000000"/>
              </w:rPr>
            </w:pPr>
            <w:r w:rsidRPr="00625C58">
              <w:rPr>
                <w:rFonts w:ascii="Calibri" w:hAnsi="Calibri" w:cs="Calibri"/>
                <w:color w:val="000000"/>
              </w:rPr>
              <w:t>The diversity of boards, and boards' willingness</w:t>
            </w:r>
          </w:p>
          <w:p w14:paraId="1E614CBB" w14:textId="77777777" w:rsidR="00926D9F" w:rsidRPr="00625C58" w:rsidRDefault="00926D9F" w:rsidP="00926D9F">
            <w:pPr>
              <w:autoSpaceDE w:val="0"/>
              <w:autoSpaceDN w:val="0"/>
              <w:adjustRightInd w:val="0"/>
              <w:spacing w:after="0" w:line="276" w:lineRule="auto"/>
              <w:rPr>
                <w:rFonts w:ascii="Calibri" w:hAnsi="Calibri" w:cs="Calibri"/>
                <w:color w:val="000000"/>
              </w:rPr>
            </w:pPr>
            <w:r w:rsidRPr="00625C58">
              <w:rPr>
                <w:rFonts w:ascii="Calibri" w:hAnsi="Calibri" w:cs="Calibri"/>
                <w:color w:val="000000"/>
              </w:rPr>
              <w:t>and ability to challeng</w:t>
            </w:r>
            <w:r>
              <w:rPr>
                <w:rFonts w:ascii="Calibri" w:hAnsi="Calibri" w:cs="Calibri"/>
                <w:color w:val="000000"/>
              </w:rPr>
              <w:t>e</w:t>
            </w:r>
            <w:r w:rsidRPr="00625C58">
              <w:rPr>
                <w:rFonts w:ascii="Calibri" w:hAnsi="Calibri" w:cs="Calibri"/>
                <w:color w:val="000000"/>
              </w:rPr>
              <w:t xml:space="preserve"> senior management</w:t>
            </w:r>
          </w:p>
          <w:p w14:paraId="15C95CC1" w14:textId="77777777" w:rsidR="00926D9F" w:rsidRPr="00D52381" w:rsidRDefault="00926D9F" w:rsidP="00926D9F">
            <w:pPr>
              <w:autoSpaceDE w:val="0"/>
              <w:autoSpaceDN w:val="0"/>
              <w:adjustRightInd w:val="0"/>
              <w:spacing w:after="0" w:line="276" w:lineRule="auto"/>
              <w:rPr>
                <w:rFonts w:ascii="Calibri" w:hAnsi="Calibri" w:cs="Calibri"/>
                <w:color w:val="000000"/>
              </w:rPr>
            </w:pPr>
            <w:r w:rsidRPr="00625C58">
              <w:rPr>
                <w:rFonts w:ascii="Calibri" w:hAnsi="Calibri" w:cs="Calibri"/>
                <w:color w:val="000000"/>
              </w:rPr>
              <w:t>decisions, remain relevant issues.</w:t>
            </w:r>
          </w:p>
        </w:tc>
        <w:tc>
          <w:tcPr>
            <w:tcW w:w="711" w:type="dxa"/>
          </w:tcPr>
          <w:p w14:paraId="68F82224" w14:textId="07651B26" w:rsidR="00926D9F" w:rsidRPr="00D52381" w:rsidRDefault="00602F03" w:rsidP="00926D9F">
            <w:pPr>
              <w:autoSpaceDE w:val="0"/>
              <w:autoSpaceDN w:val="0"/>
              <w:adjustRightInd w:val="0"/>
              <w:spacing w:after="0" w:line="276" w:lineRule="auto"/>
              <w:rPr>
                <w:rFonts w:ascii="Wingdings" w:hAnsi="Wingdings" w:cs="Wingdings"/>
                <w:color w:val="000000"/>
                <w:sz w:val="23"/>
                <w:szCs w:val="23"/>
              </w:rPr>
            </w:pPr>
            <w:r>
              <w:rPr>
                <w:rFonts w:ascii="Wingdings" w:hAnsi="Wingdings" w:cs="Wingdings"/>
                <w:color w:val="000000"/>
                <w:sz w:val="23"/>
                <w:szCs w:val="23"/>
              </w:rPr>
              <w:t></w:t>
            </w:r>
          </w:p>
        </w:tc>
        <w:tc>
          <w:tcPr>
            <w:tcW w:w="708" w:type="dxa"/>
          </w:tcPr>
          <w:p w14:paraId="1242AA9A" w14:textId="77777777" w:rsidR="00926D9F" w:rsidRPr="00D52381" w:rsidRDefault="00926D9F" w:rsidP="00926D9F">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c>
          <w:tcPr>
            <w:tcW w:w="718" w:type="dxa"/>
            <w:gridSpan w:val="2"/>
          </w:tcPr>
          <w:p w14:paraId="2297A286" w14:textId="77777777" w:rsidR="00926D9F" w:rsidRPr="00D52381" w:rsidRDefault="00926D9F" w:rsidP="00926D9F">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c>
          <w:tcPr>
            <w:tcW w:w="709" w:type="dxa"/>
          </w:tcPr>
          <w:p w14:paraId="2E42BA95" w14:textId="77777777" w:rsidR="00926D9F" w:rsidRPr="00D52381" w:rsidRDefault="00926D9F" w:rsidP="00926D9F">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c>
          <w:tcPr>
            <w:tcW w:w="708" w:type="dxa"/>
          </w:tcPr>
          <w:p w14:paraId="50FCC00B" w14:textId="33083834" w:rsidR="00926D9F" w:rsidRPr="00D52381" w:rsidRDefault="00CF30B0" w:rsidP="00926D9F">
            <w:pPr>
              <w:autoSpaceDE w:val="0"/>
              <w:autoSpaceDN w:val="0"/>
              <w:adjustRightInd w:val="0"/>
              <w:spacing w:after="0" w:line="276" w:lineRule="auto"/>
              <w:rPr>
                <w:rFonts w:ascii="Wingdings" w:hAnsi="Wingdings" w:cs="Wingdings"/>
                <w:b/>
                <w:color w:val="000000"/>
                <w:sz w:val="23"/>
                <w:szCs w:val="23"/>
              </w:rPr>
            </w:pPr>
            <w:r>
              <w:rPr>
                <w:b/>
                <w:bCs/>
              </w:rPr>
              <w:sym w:font="Wingdings 2" w:char="F052"/>
            </w:r>
          </w:p>
        </w:tc>
        <w:tc>
          <w:tcPr>
            <w:tcW w:w="851" w:type="dxa"/>
          </w:tcPr>
          <w:p w14:paraId="0B603EA4" w14:textId="77777777" w:rsidR="00926D9F" w:rsidRPr="00D52381" w:rsidRDefault="00926D9F" w:rsidP="00926D9F">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r>
    </w:tbl>
    <w:p w14:paraId="3DCB0BA6" w14:textId="77777777" w:rsidR="00926D9F" w:rsidRDefault="00926D9F" w:rsidP="00926D9F">
      <w:pPr>
        <w:pStyle w:val="Default"/>
        <w:spacing w:line="276" w:lineRule="auto"/>
        <w:rPr>
          <w:sz w:val="20"/>
          <w:szCs w:val="20"/>
          <w:lang w:val="en-GB"/>
        </w:rPr>
      </w:pPr>
      <w:r w:rsidRPr="00D52381">
        <w:rPr>
          <w:sz w:val="20"/>
          <w:szCs w:val="20"/>
          <w:lang w:val="en-GB"/>
        </w:rPr>
        <w:t>(1= totally disagree, 2= mostly disagree, 3= partially disagree and partially agree, 4= mostly agree, 5 = totally</w:t>
      </w:r>
      <w:r>
        <w:rPr>
          <w:sz w:val="20"/>
          <w:szCs w:val="20"/>
          <w:lang w:val="en-GB"/>
        </w:rPr>
        <w:t xml:space="preserve"> agree)</w:t>
      </w:r>
    </w:p>
    <w:p w14:paraId="318AA789" w14:textId="77777777" w:rsidR="00926D9F" w:rsidRDefault="00926D9F" w:rsidP="00926D9F">
      <w:pPr>
        <w:pStyle w:val="Default"/>
        <w:spacing w:line="276" w:lineRule="auto"/>
        <w:rPr>
          <w:sz w:val="22"/>
          <w:szCs w:val="22"/>
          <w:lang w:val="en-GB"/>
        </w:rPr>
      </w:pPr>
    </w:p>
    <w:p w14:paraId="2F4A1082" w14:textId="77777777" w:rsidR="00926D9F" w:rsidRDefault="00926D9F" w:rsidP="00926D9F">
      <w:pPr>
        <w:pStyle w:val="Default"/>
        <w:spacing w:line="276" w:lineRule="auto"/>
        <w:rPr>
          <w:sz w:val="22"/>
          <w:szCs w:val="22"/>
          <w:lang w:val="en-GB"/>
        </w:rPr>
      </w:pPr>
      <w:r w:rsidRPr="00D52381">
        <w:rPr>
          <w:sz w:val="22"/>
          <w:szCs w:val="22"/>
          <w:lang w:val="en-GB"/>
        </w:rPr>
        <w:t xml:space="preserve">Please explain your response and substantiate it with evidence or </w:t>
      </w:r>
      <w:r>
        <w:rPr>
          <w:sz w:val="22"/>
          <w:szCs w:val="22"/>
          <w:lang w:val="en-GB"/>
        </w:rPr>
        <w:t xml:space="preserve">concrete </w:t>
      </w:r>
      <w:r w:rsidRPr="00D52381">
        <w:rPr>
          <w:sz w:val="22"/>
          <w:szCs w:val="22"/>
          <w:lang w:val="en-GB"/>
        </w:rPr>
        <w:t>examples.</w:t>
      </w:r>
    </w:p>
    <w:tbl>
      <w:tblPr>
        <w:tblStyle w:val="Tabela-Siatka"/>
        <w:tblW w:w="0" w:type="auto"/>
        <w:tblLook w:val="04A0" w:firstRow="1" w:lastRow="0" w:firstColumn="1" w:lastColumn="0" w:noHBand="0" w:noVBand="1"/>
      </w:tblPr>
      <w:tblGrid>
        <w:gridCol w:w="9062"/>
      </w:tblGrid>
      <w:tr w:rsidR="00926D9F" w:rsidRPr="00CF1914" w14:paraId="68F9C8A2" w14:textId="77777777" w:rsidTr="00926D9F">
        <w:tc>
          <w:tcPr>
            <w:tcW w:w="9062" w:type="dxa"/>
          </w:tcPr>
          <w:p w14:paraId="74C277CA" w14:textId="77777777" w:rsidR="00926D9F" w:rsidRDefault="00425CA8" w:rsidP="00B147D5">
            <w:pPr>
              <w:pStyle w:val="Default"/>
              <w:spacing w:line="276" w:lineRule="auto"/>
              <w:jc w:val="both"/>
              <w:rPr>
                <w:sz w:val="22"/>
                <w:szCs w:val="22"/>
                <w:lang w:val="en-GB"/>
              </w:rPr>
            </w:pPr>
            <w:r>
              <w:rPr>
                <w:sz w:val="22"/>
                <w:szCs w:val="22"/>
                <w:lang w:val="en-GB"/>
              </w:rPr>
              <w:t>Both answers were “totally agree”, but it is necessary to explain the rationale behind them:</w:t>
            </w:r>
          </w:p>
          <w:p w14:paraId="0D545DBE" w14:textId="77777777" w:rsidR="00425CA8" w:rsidRDefault="00425CA8" w:rsidP="00B147D5">
            <w:pPr>
              <w:pStyle w:val="Default"/>
              <w:spacing w:line="276" w:lineRule="auto"/>
              <w:jc w:val="both"/>
              <w:rPr>
                <w:sz w:val="22"/>
                <w:szCs w:val="22"/>
                <w:lang w:val="en-GB"/>
              </w:rPr>
            </w:pPr>
            <w:r>
              <w:rPr>
                <w:sz w:val="22"/>
                <w:szCs w:val="22"/>
                <w:lang w:val="en-GB"/>
              </w:rPr>
              <w:t xml:space="preserve">1. </w:t>
            </w:r>
            <w:r w:rsidR="002D7D47">
              <w:rPr>
                <w:sz w:val="22"/>
                <w:szCs w:val="22"/>
                <w:lang w:val="en-GB"/>
              </w:rPr>
              <w:t>The quantity and quality of non-financial information remains relevant issues due to the fact that the Non-Financial Information Directive is still very young and companies have only finished their first reporting cycle. It is too early to assess the mid- and long-term impact of the Directive on quality and quantity of non-financial information. In our opinion at least three full reporting cycles should turn before any reasonable conclusions can be drawn as to whether the scope of the Directive is well tailored. At present we can only assess the impact of the Directive from the first reporting cycle and from a partial evaluation of ca. 150 reports published in Poland.</w:t>
            </w:r>
          </w:p>
          <w:p w14:paraId="61071D3E" w14:textId="4279BCD7" w:rsidR="002D7D47" w:rsidRPr="00926D9F" w:rsidRDefault="002D7D47" w:rsidP="00B147D5">
            <w:pPr>
              <w:pStyle w:val="Default"/>
              <w:spacing w:line="276" w:lineRule="auto"/>
              <w:jc w:val="both"/>
              <w:rPr>
                <w:sz w:val="22"/>
                <w:szCs w:val="22"/>
                <w:lang w:val="en-GB"/>
              </w:rPr>
            </w:pPr>
            <w:r>
              <w:rPr>
                <w:sz w:val="22"/>
                <w:szCs w:val="22"/>
                <w:lang w:val="en-GB"/>
              </w:rPr>
              <w:t>2. We regard diversity of boards as a relevant issue but in our opinion disclosure requirements are not the right tool to support more diversity. In our opinion, the level of disclosure requirements in this issue is right and should not be changed in future.</w:t>
            </w:r>
          </w:p>
        </w:tc>
      </w:tr>
    </w:tbl>
    <w:p w14:paraId="5192EB62" w14:textId="77777777" w:rsidR="00926D9F" w:rsidRDefault="00926D9F" w:rsidP="00926D9F">
      <w:pPr>
        <w:pStyle w:val="Default"/>
        <w:spacing w:line="276" w:lineRule="auto"/>
        <w:rPr>
          <w:sz w:val="22"/>
          <w:szCs w:val="22"/>
          <w:lang w:val="en-GB"/>
        </w:rPr>
      </w:pPr>
    </w:p>
    <w:p w14:paraId="0C5CE419" w14:textId="77777777" w:rsidR="00926D9F" w:rsidRDefault="00926D9F" w:rsidP="00926D9F">
      <w:pPr>
        <w:pStyle w:val="Default"/>
        <w:spacing w:line="276" w:lineRule="auto"/>
        <w:rPr>
          <w:sz w:val="22"/>
          <w:szCs w:val="22"/>
          <w:lang w:val="en-GB"/>
        </w:rPr>
      </w:pPr>
    </w:p>
    <w:p w14:paraId="62A75039" w14:textId="77777777" w:rsidR="0057673D" w:rsidRDefault="0057673D" w:rsidP="00926D9F">
      <w:pPr>
        <w:pStyle w:val="Default"/>
        <w:spacing w:line="276" w:lineRule="auto"/>
        <w:rPr>
          <w:sz w:val="22"/>
          <w:szCs w:val="22"/>
          <w:lang w:val="en-GB"/>
        </w:rPr>
      </w:pPr>
    </w:p>
    <w:p w14:paraId="47BD7CF0" w14:textId="77777777" w:rsidR="0057673D" w:rsidRDefault="0057673D" w:rsidP="00926D9F">
      <w:pPr>
        <w:pStyle w:val="Default"/>
        <w:spacing w:line="276" w:lineRule="auto"/>
        <w:rPr>
          <w:sz w:val="22"/>
          <w:szCs w:val="22"/>
          <w:lang w:val="en-GB"/>
        </w:rPr>
      </w:pPr>
    </w:p>
    <w:p w14:paraId="4B6EE20C" w14:textId="77777777" w:rsidR="00926D9F" w:rsidRPr="00625C58" w:rsidRDefault="00926D9F" w:rsidP="00926D9F">
      <w:pPr>
        <w:pStyle w:val="Default"/>
        <w:spacing w:line="276" w:lineRule="auto"/>
        <w:jc w:val="both"/>
        <w:rPr>
          <w:b/>
          <w:sz w:val="22"/>
          <w:szCs w:val="22"/>
          <w:lang w:val="en-GB"/>
        </w:rPr>
      </w:pPr>
      <w:r w:rsidRPr="00625C58">
        <w:rPr>
          <w:b/>
          <w:sz w:val="22"/>
          <w:szCs w:val="22"/>
          <w:lang w:val="en-GB"/>
        </w:rPr>
        <w:t>41. Do you think that the NFI Directive's disclosure framework is effective in achieving the following objectives?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6"/>
        <w:gridCol w:w="711"/>
        <w:gridCol w:w="708"/>
        <w:gridCol w:w="6"/>
        <w:gridCol w:w="712"/>
        <w:gridCol w:w="709"/>
        <w:gridCol w:w="708"/>
        <w:gridCol w:w="851"/>
      </w:tblGrid>
      <w:tr w:rsidR="00926D9F" w:rsidRPr="00033DE8" w14:paraId="7A00D247" w14:textId="77777777" w:rsidTr="00926D9F">
        <w:trPr>
          <w:trHeight w:val="266"/>
        </w:trPr>
        <w:tc>
          <w:tcPr>
            <w:tcW w:w="4946" w:type="dxa"/>
          </w:tcPr>
          <w:p w14:paraId="77E2BE8C" w14:textId="77777777" w:rsidR="00926D9F" w:rsidRPr="006A3AE0" w:rsidRDefault="00926D9F" w:rsidP="00926D9F">
            <w:pPr>
              <w:autoSpaceDE w:val="0"/>
              <w:autoSpaceDN w:val="0"/>
              <w:adjustRightInd w:val="0"/>
              <w:spacing w:after="0" w:line="276" w:lineRule="auto"/>
              <w:rPr>
                <w:rFonts w:ascii="Calibri" w:hAnsi="Calibri" w:cs="Calibri"/>
                <w:color w:val="000000"/>
                <w:sz w:val="23"/>
                <w:szCs w:val="23"/>
              </w:rPr>
            </w:pPr>
            <w:r w:rsidRPr="006A3AE0">
              <w:rPr>
                <w:rFonts w:ascii="Calibri" w:hAnsi="Calibri" w:cs="Calibri"/>
                <w:b/>
                <w:bCs/>
                <w:color w:val="000000"/>
                <w:sz w:val="23"/>
                <w:szCs w:val="23"/>
              </w:rPr>
              <w:t xml:space="preserve">       </w:t>
            </w:r>
          </w:p>
        </w:tc>
        <w:tc>
          <w:tcPr>
            <w:tcW w:w="711" w:type="dxa"/>
          </w:tcPr>
          <w:p w14:paraId="50B4F90B" w14:textId="77777777" w:rsidR="00926D9F" w:rsidRPr="00033DE8" w:rsidRDefault="00926D9F" w:rsidP="00926D9F">
            <w:pPr>
              <w:autoSpaceDE w:val="0"/>
              <w:autoSpaceDN w:val="0"/>
              <w:adjustRightInd w:val="0"/>
              <w:spacing w:after="0" w:line="276" w:lineRule="auto"/>
              <w:rPr>
                <w:rFonts w:ascii="Calibri" w:hAnsi="Calibri" w:cs="Calibri"/>
                <w:b/>
                <w:bCs/>
                <w:color w:val="000000"/>
                <w:sz w:val="23"/>
                <w:szCs w:val="23"/>
              </w:rPr>
            </w:pPr>
            <w:r w:rsidRPr="00033DE8">
              <w:rPr>
                <w:rFonts w:ascii="Calibri" w:hAnsi="Calibri" w:cs="Calibri"/>
                <w:b/>
                <w:bCs/>
                <w:color w:val="000000"/>
                <w:sz w:val="23"/>
                <w:szCs w:val="23"/>
              </w:rPr>
              <w:t>1</w:t>
            </w:r>
          </w:p>
        </w:tc>
        <w:tc>
          <w:tcPr>
            <w:tcW w:w="714" w:type="dxa"/>
            <w:gridSpan w:val="2"/>
          </w:tcPr>
          <w:p w14:paraId="49C30252" w14:textId="77777777" w:rsidR="00926D9F" w:rsidRPr="00033DE8" w:rsidRDefault="00926D9F" w:rsidP="00926D9F">
            <w:pPr>
              <w:autoSpaceDE w:val="0"/>
              <w:autoSpaceDN w:val="0"/>
              <w:adjustRightInd w:val="0"/>
              <w:spacing w:after="0" w:line="276" w:lineRule="auto"/>
              <w:rPr>
                <w:rFonts w:ascii="Calibri" w:hAnsi="Calibri" w:cs="Calibri"/>
                <w:color w:val="000000"/>
                <w:sz w:val="23"/>
                <w:szCs w:val="23"/>
              </w:rPr>
            </w:pPr>
            <w:r w:rsidRPr="00033DE8">
              <w:rPr>
                <w:rFonts w:ascii="Calibri" w:hAnsi="Calibri" w:cs="Calibri"/>
                <w:b/>
                <w:bCs/>
                <w:color w:val="000000"/>
                <w:sz w:val="23"/>
                <w:szCs w:val="23"/>
              </w:rPr>
              <w:t xml:space="preserve">2 </w:t>
            </w:r>
          </w:p>
        </w:tc>
        <w:tc>
          <w:tcPr>
            <w:tcW w:w="712" w:type="dxa"/>
          </w:tcPr>
          <w:p w14:paraId="593CF022" w14:textId="77777777" w:rsidR="00926D9F" w:rsidRPr="00033DE8" w:rsidRDefault="00926D9F" w:rsidP="00926D9F">
            <w:pPr>
              <w:autoSpaceDE w:val="0"/>
              <w:autoSpaceDN w:val="0"/>
              <w:adjustRightInd w:val="0"/>
              <w:spacing w:after="0" w:line="276" w:lineRule="auto"/>
              <w:rPr>
                <w:rFonts w:ascii="Calibri" w:hAnsi="Calibri" w:cs="Calibri"/>
                <w:color w:val="000000"/>
                <w:sz w:val="23"/>
                <w:szCs w:val="23"/>
              </w:rPr>
            </w:pPr>
            <w:r w:rsidRPr="00033DE8">
              <w:rPr>
                <w:rFonts w:ascii="Calibri" w:hAnsi="Calibri" w:cs="Calibri"/>
                <w:b/>
                <w:bCs/>
                <w:color w:val="000000"/>
                <w:sz w:val="23"/>
                <w:szCs w:val="23"/>
              </w:rPr>
              <w:t xml:space="preserve">3 </w:t>
            </w:r>
          </w:p>
        </w:tc>
        <w:tc>
          <w:tcPr>
            <w:tcW w:w="709" w:type="dxa"/>
          </w:tcPr>
          <w:p w14:paraId="11D53B38" w14:textId="77777777" w:rsidR="00926D9F" w:rsidRPr="00033DE8" w:rsidRDefault="00926D9F" w:rsidP="00926D9F">
            <w:pPr>
              <w:autoSpaceDE w:val="0"/>
              <w:autoSpaceDN w:val="0"/>
              <w:adjustRightInd w:val="0"/>
              <w:spacing w:after="0" w:line="276" w:lineRule="auto"/>
              <w:rPr>
                <w:rFonts w:ascii="Calibri" w:hAnsi="Calibri" w:cs="Calibri"/>
                <w:color w:val="000000"/>
                <w:sz w:val="23"/>
                <w:szCs w:val="23"/>
              </w:rPr>
            </w:pPr>
            <w:r w:rsidRPr="00033DE8">
              <w:rPr>
                <w:rFonts w:ascii="Calibri" w:hAnsi="Calibri" w:cs="Calibri"/>
                <w:b/>
                <w:bCs/>
                <w:color w:val="000000"/>
                <w:sz w:val="23"/>
                <w:szCs w:val="23"/>
              </w:rPr>
              <w:t xml:space="preserve">4 </w:t>
            </w:r>
          </w:p>
        </w:tc>
        <w:tc>
          <w:tcPr>
            <w:tcW w:w="708" w:type="dxa"/>
          </w:tcPr>
          <w:p w14:paraId="3C4D9847" w14:textId="77777777" w:rsidR="00926D9F" w:rsidRPr="00033DE8" w:rsidRDefault="00926D9F" w:rsidP="00926D9F">
            <w:pPr>
              <w:autoSpaceDE w:val="0"/>
              <w:autoSpaceDN w:val="0"/>
              <w:adjustRightInd w:val="0"/>
              <w:spacing w:after="0" w:line="276" w:lineRule="auto"/>
              <w:rPr>
                <w:rFonts w:ascii="Calibri" w:hAnsi="Calibri" w:cs="Calibri"/>
                <w:color w:val="000000"/>
                <w:sz w:val="23"/>
                <w:szCs w:val="23"/>
              </w:rPr>
            </w:pPr>
            <w:r w:rsidRPr="00033DE8">
              <w:rPr>
                <w:rFonts w:ascii="Calibri" w:hAnsi="Calibri" w:cs="Calibri"/>
                <w:b/>
                <w:bCs/>
                <w:color w:val="000000"/>
                <w:sz w:val="23"/>
                <w:szCs w:val="23"/>
              </w:rPr>
              <w:t xml:space="preserve">5 </w:t>
            </w:r>
          </w:p>
        </w:tc>
        <w:tc>
          <w:tcPr>
            <w:tcW w:w="851" w:type="dxa"/>
          </w:tcPr>
          <w:p w14:paraId="07D7B9D5" w14:textId="77777777" w:rsidR="00926D9F" w:rsidRPr="00033DE8" w:rsidRDefault="00926D9F" w:rsidP="00926D9F">
            <w:pPr>
              <w:autoSpaceDE w:val="0"/>
              <w:autoSpaceDN w:val="0"/>
              <w:adjustRightInd w:val="0"/>
              <w:spacing w:after="0" w:line="276" w:lineRule="auto"/>
              <w:rPr>
                <w:rFonts w:ascii="Calibri" w:hAnsi="Calibri" w:cs="Calibri"/>
                <w:color w:val="000000"/>
                <w:sz w:val="23"/>
                <w:szCs w:val="23"/>
              </w:rPr>
            </w:pPr>
            <w:r w:rsidRPr="00033DE8">
              <w:rPr>
                <w:rFonts w:ascii="Calibri" w:hAnsi="Calibri" w:cs="Calibri"/>
                <w:b/>
                <w:bCs/>
                <w:color w:val="000000"/>
                <w:sz w:val="23"/>
                <w:szCs w:val="23"/>
              </w:rPr>
              <w:t xml:space="preserve">Don't know </w:t>
            </w:r>
          </w:p>
        </w:tc>
      </w:tr>
      <w:tr w:rsidR="00926D9F" w:rsidRPr="00D52381" w14:paraId="0635FFC3" w14:textId="77777777" w:rsidTr="00926D9F">
        <w:trPr>
          <w:trHeight w:val="419"/>
        </w:trPr>
        <w:tc>
          <w:tcPr>
            <w:tcW w:w="4946" w:type="dxa"/>
          </w:tcPr>
          <w:p w14:paraId="0C8FECF3" w14:textId="77777777" w:rsidR="00926D9F" w:rsidRPr="00D52381" w:rsidRDefault="00926D9F" w:rsidP="00926D9F">
            <w:pPr>
              <w:autoSpaceDE w:val="0"/>
              <w:autoSpaceDN w:val="0"/>
              <w:adjustRightInd w:val="0"/>
              <w:spacing w:after="0" w:line="276" w:lineRule="auto"/>
              <w:rPr>
                <w:rFonts w:ascii="Calibri" w:hAnsi="Calibri" w:cs="Calibri"/>
                <w:color w:val="000000"/>
              </w:rPr>
            </w:pPr>
            <w:r w:rsidRPr="00625C58">
              <w:rPr>
                <w:rFonts w:ascii="Calibri" w:hAnsi="Calibri" w:cs="Calibri"/>
                <w:color w:val="000000"/>
              </w:rPr>
              <w:t>Enhancing companies' performance through better assessment and greater integration of non-financial risks and opportunities into their business strategies and operations.</w:t>
            </w:r>
          </w:p>
        </w:tc>
        <w:tc>
          <w:tcPr>
            <w:tcW w:w="711" w:type="dxa"/>
          </w:tcPr>
          <w:p w14:paraId="0881E333" w14:textId="77777777" w:rsidR="00926D9F" w:rsidRPr="00D52381" w:rsidRDefault="00926D9F" w:rsidP="00926D9F">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c>
          <w:tcPr>
            <w:tcW w:w="708" w:type="dxa"/>
          </w:tcPr>
          <w:p w14:paraId="79F5C27D" w14:textId="77777777" w:rsidR="00926D9F" w:rsidRPr="00D52381" w:rsidRDefault="00926D9F" w:rsidP="00926D9F">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c>
          <w:tcPr>
            <w:tcW w:w="718" w:type="dxa"/>
            <w:gridSpan w:val="2"/>
          </w:tcPr>
          <w:p w14:paraId="643320A1" w14:textId="5E57DE94" w:rsidR="00926D9F" w:rsidRPr="00D52381" w:rsidRDefault="00CF30B0" w:rsidP="00926D9F">
            <w:pPr>
              <w:autoSpaceDE w:val="0"/>
              <w:autoSpaceDN w:val="0"/>
              <w:adjustRightInd w:val="0"/>
              <w:spacing w:after="0" w:line="276" w:lineRule="auto"/>
              <w:rPr>
                <w:rFonts w:ascii="Wingdings" w:hAnsi="Wingdings" w:cs="Wingdings"/>
                <w:color w:val="000000"/>
                <w:sz w:val="23"/>
                <w:szCs w:val="23"/>
              </w:rPr>
            </w:pPr>
            <w:r>
              <w:rPr>
                <w:b/>
                <w:bCs/>
              </w:rPr>
              <w:sym w:font="Wingdings 2" w:char="F052"/>
            </w:r>
            <w:r w:rsidR="00926D9F" w:rsidRPr="00D52381">
              <w:rPr>
                <w:rFonts w:ascii="Wingdings" w:hAnsi="Wingdings" w:cs="Wingdings"/>
                <w:color w:val="000000"/>
                <w:sz w:val="23"/>
                <w:szCs w:val="23"/>
              </w:rPr>
              <w:t></w:t>
            </w:r>
          </w:p>
        </w:tc>
        <w:tc>
          <w:tcPr>
            <w:tcW w:w="709" w:type="dxa"/>
          </w:tcPr>
          <w:p w14:paraId="1877BDFF" w14:textId="77777777" w:rsidR="00926D9F" w:rsidRPr="00D52381" w:rsidRDefault="00926D9F" w:rsidP="00926D9F">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c>
          <w:tcPr>
            <w:tcW w:w="708" w:type="dxa"/>
          </w:tcPr>
          <w:p w14:paraId="44C09CA1" w14:textId="77777777" w:rsidR="00926D9F" w:rsidRPr="00D52381" w:rsidRDefault="00926D9F" w:rsidP="00926D9F">
            <w:pPr>
              <w:autoSpaceDE w:val="0"/>
              <w:autoSpaceDN w:val="0"/>
              <w:adjustRightInd w:val="0"/>
              <w:spacing w:after="0" w:line="276" w:lineRule="auto"/>
              <w:rPr>
                <w:rFonts w:ascii="Wingdings" w:hAnsi="Wingdings" w:cs="Wingdings"/>
                <w:b/>
                <w:color w:val="000000"/>
                <w:sz w:val="23"/>
                <w:szCs w:val="23"/>
              </w:rPr>
            </w:pPr>
            <w:r w:rsidRPr="00383561">
              <w:rPr>
                <w:rFonts w:ascii="Wingdings" w:hAnsi="Wingdings" w:cs="Wingdings"/>
                <w:color w:val="000000"/>
                <w:sz w:val="23"/>
                <w:szCs w:val="23"/>
              </w:rPr>
              <w:t></w:t>
            </w:r>
          </w:p>
        </w:tc>
        <w:tc>
          <w:tcPr>
            <w:tcW w:w="851" w:type="dxa"/>
          </w:tcPr>
          <w:p w14:paraId="2C45A0C9" w14:textId="4AD3B766" w:rsidR="00926D9F" w:rsidRPr="00D52381" w:rsidRDefault="00602F03" w:rsidP="00926D9F">
            <w:pPr>
              <w:autoSpaceDE w:val="0"/>
              <w:autoSpaceDN w:val="0"/>
              <w:adjustRightInd w:val="0"/>
              <w:spacing w:after="0" w:line="276" w:lineRule="auto"/>
              <w:rPr>
                <w:rFonts w:ascii="Wingdings" w:hAnsi="Wingdings" w:cs="Wingdings"/>
                <w:color w:val="000000"/>
                <w:sz w:val="23"/>
                <w:szCs w:val="23"/>
              </w:rPr>
            </w:pPr>
            <w:r>
              <w:rPr>
                <w:rFonts w:ascii="Wingdings" w:hAnsi="Wingdings" w:cs="Wingdings"/>
                <w:color w:val="000000"/>
                <w:sz w:val="23"/>
                <w:szCs w:val="23"/>
              </w:rPr>
              <w:t></w:t>
            </w:r>
          </w:p>
        </w:tc>
      </w:tr>
      <w:tr w:rsidR="00926D9F" w:rsidRPr="00D52381" w14:paraId="503BBA67" w14:textId="77777777" w:rsidTr="00926D9F">
        <w:trPr>
          <w:trHeight w:val="418"/>
        </w:trPr>
        <w:tc>
          <w:tcPr>
            <w:tcW w:w="4946" w:type="dxa"/>
          </w:tcPr>
          <w:p w14:paraId="60A18CEB" w14:textId="77777777" w:rsidR="00926D9F" w:rsidRPr="00D52381" w:rsidRDefault="00926D9F" w:rsidP="00926D9F">
            <w:pPr>
              <w:autoSpaceDE w:val="0"/>
              <w:autoSpaceDN w:val="0"/>
              <w:adjustRightInd w:val="0"/>
              <w:spacing w:after="0" w:line="276" w:lineRule="auto"/>
              <w:rPr>
                <w:rFonts w:ascii="Calibri" w:hAnsi="Calibri" w:cs="Calibri"/>
                <w:color w:val="000000"/>
              </w:rPr>
            </w:pPr>
            <w:r w:rsidRPr="00625C58">
              <w:rPr>
                <w:rFonts w:ascii="Calibri" w:hAnsi="Calibri" w:cs="Calibri"/>
                <w:color w:val="000000"/>
              </w:rPr>
              <w:t xml:space="preserve">Enhancing companies' accountability, for example </w:t>
            </w:r>
            <w:r w:rsidRPr="00625C58">
              <w:rPr>
                <w:rFonts w:ascii="Calibri" w:hAnsi="Calibri" w:cs="Calibri"/>
                <w:color w:val="000000"/>
              </w:rPr>
              <w:lastRenderedPageBreak/>
              <w:t>with</w:t>
            </w:r>
            <w:r>
              <w:rPr>
                <w:rFonts w:ascii="Calibri" w:hAnsi="Calibri" w:cs="Calibri"/>
                <w:color w:val="000000"/>
              </w:rPr>
              <w:t xml:space="preserve"> </w:t>
            </w:r>
            <w:r w:rsidRPr="00625C58">
              <w:rPr>
                <w:rFonts w:ascii="Calibri" w:hAnsi="Calibri" w:cs="Calibri"/>
                <w:color w:val="000000"/>
              </w:rPr>
              <w:t xml:space="preserve">respect to the social and environmental impact of their operations.  </w:t>
            </w:r>
          </w:p>
        </w:tc>
        <w:tc>
          <w:tcPr>
            <w:tcW w:w="711" w:type="dxa"/>
          </w:tcPr>
          <w:p w14:paraId="30A7EC3D" w14:textId="77777777" w:rsidR="00926D9F" w:rsidRPr="00D52381" w:rsidRDefault="00926D9F" w:rsidP="00926D9F">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lastRenderedPageBreak/>
              <w:t></w:t>
            </w:r>
            <w:r w:rsidRPr="00D52381">
              <w:rPr>
                <w:rFonts w:ascii="Wingdings" w:hAnsi="Wingdings" w:cs="Wingdings"/>
                <w:color w:val="000000"/>
                <w:sz w:val="23"/>
                <w:szCs w:val="23"/>
              </w:rPr>
              <w:t></w:t>
            </w:r>
          </w:p>
        </w:tc>
        <w:tc>
          <w:tcPr>
            <w:tcW w:w="708" w:type="dxa"/>
          </w:tcPr>
          <w:p w14:paraId="351EA3F9" w14:textId="77777777" w:rsidR="00926D9F" w:rsidRPr="00D52381" w:rsidRDefault="00926D9F" w:rsidP="00926D9F">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c>
          <w:tcPr>
            <w:tcW w:w="718" w:type="dxa"/>
            <w:gridSpan w:val="2"/>
          </w:tcPr>
          <w:p w14:paraId="738549B1" w14:textId="74297340" w:rsidR="00926D9F" w:rsidRPr="00D52381" w:rsidRDefault="00CF30B0" w:rsidP="00926D9F">
            <w:pPr>
              <w:autoSpaceDE w:val="0"/>
              <w:autoSpaceDN w:val="0"/>
              <w:adjustRightInd w:val="0"/>
              <w:spacing w:after="0" w:line="276" w:lineRule="auto"/>
              <w:rPr>
                <w:rFonts w:ascii="Wingdings" w:hAnsi="Wingdings" w:cs="Wingdings"/>
                <w:color w:val="000000"/>
                <w:sz w:val="23"/>
                <w:szCs w:val="23"/>
              </w:rPr>
            </w:pPr>
            <w:r>
              <w:rPr>
                <w:b/>
                <w:bCs/>
              </w:rPr>
              <w:sym w:font="Wingdings 2" w:char="F052"/>
            </w:r>
            <w:r w:rsidR="00926D9F" w:rsidRPr="00D52381">
              <w:rPr>
                <w:rFonts w:ascii="Wingdings" w:hAnsi="Wingdings" w:cs="Wingdings"/>
                <w:color w:val="000000"/>
                <w:sz w:val="23"/>
                <w:szCs w:val="23"/>
              </w:rPr>
              <w:t></w:t>
            </w:r>
          </w:p>
        </w:tc>
        <w:tc>
          <w:tcPr>
            <w:tcW w:w="709" w:type="dxa"/>
          </w:tcPr>
          <w:p w14:paraId="5B68FB04" w14:textId="0A8F3394" w:rsidR="00926D9F" w:rsidRPr="00E243A5" w:rsidRDefault="00602F03" w:rsidP="00926D9F">
            <w:pPr>
              <w:autoSpaceDE w:val="0"/>
              <w:autoSpaceDN w:val="0"/>
              <w:adjustRightInd w:val="0"/>
              <w:spacing w:after="0" w:line="276" w:lineRule="auto"/>
              <w:rPr>
                <w:rFonts w:ascii="Wingdings" w:hAnsi="Wingdings" w:cs="Wingdings"/>
                <w:color w:val="000000"/>
                <w:sz w:val="23"/>
                <w:szCs w:val="23"/>
                <w:highlight w:val="yellow"/>
              </w:rPr>
            </w:pPr>
            <w:r>
              <w:rPr>
                <w:rFonts w:ascii="Wingdings" w:hAnsi="Wingdings" w:cs="Wingdings"/>
                <w:color w:val="000000"/>
                <w:sz w:val="23"/>
                <w:szCs w:val="23"/>
              </w:rPr>
              <w:t></w:t>
            </w:r>
          </w:p>
        </w:tc>
        <w:tc>
          <w:tcPr>
            <w:tcW w:w="708" w:type="dxa"/>
          </w:tcPr>
          <w:p w14:paraId="6572C20F" w14:textId="77777777" w:rsidR="00926D9F" w:rsidRPr="00D52381" w:rsidRDefault="00926D9F" w:rsidP="00926D9F">
            <w:pPr>
              <w:autoSpaceDE w:val="0"/>
              <w:autoSpaceDN w:val="0"/>
              <w:adjustRightInd w:val="0"/>
              <w:spacing w:after="0" w:line="276" w:lineRule="auto"/>
              <w:rPr>
                <w:rFonts w:ascii="Wingdings" w:hAnsi="Wingdings" w:cs="Wingdings"/>
                <w:b/>
                <w:color w:val="000000"/>
                <w:sz w:val="23"/>
                <w:szCs w:val="23"/>
              </w:rPr>
            </w:pPr>
            <w:r w:rsidRPr="00383561">
              <w:rPr>
                <w:rFonts w:ascii="Wingdings" w:hAnsi="Wingdings" w:cs="Wingdings"/>
                <w:color w:val="000000"/>
                <w:sz w:val="23"/>
                <w:szCs w:val="23"/>
              </w:rPr>
              <w:t></w:t>
            </w:r>
          </w:p>
        </w:tc>
        <w:tc>
          <w:tcPr>
            <w:tcW w:w="851" w:type="dxa"/>
          </w:tcPr>
          <w:p w14:paraId="7E8BB215" w14:textId="77777777" w:rsidR="00926D9F" w:rsidRPr="00D52381" w:rsidRDefault="00926D9F" w:rsidP="00926D9F">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r>
      <w:tr w:rsidR="00926D9F" w:rsidRPr="00D52381" w14:paraId="7A58241F" w14:textId="77777777" w:rsidTr="00926D9F">
        <w:trPr>
          <w:trHeight w:val="418"/>
        </w:trPr>
        <w:tc>
          <w:tcPr>
            <w:tcW w:w="4946" w:type="dxa"/>
          </w:tcPr>
          <w:p w14:paraId="1E6AD51E" w14:textId="77777777" w:rsidR="00926D9F" w:rsidRPr="00625C58" w:rsidRDefault="00926D9F" w:rsidP="00926D9F">
            <w:pPr>
              <w:autoSpaceDE w:val="0"/>
              <w:autoSpaceDN w:val="0"/>
              <w:adjustRightInd w:val="0"/>
              <w:spacing w:after="0" w:line="276" w:lineRule="auto"/>
              <w:rPr>
                <w:rFonts w:ascii="Calibri" w:hAnsi="Calibri" w:cs="Calibri"/>
                <w:color w:val="000000"/>
              </w:rPr>
            </w:pPr>
            <w:r w:rsidRPr="002473A8">
              <w:rPr>
                <w:rFonts w:ascii="Calibri" w:hAnsi="Calibri" w:cs="Calibri"/>
                <w:color w:val="000000"/>
              </w:rPr>
              <w:lastRenderedPageBreak/>
              <w:t>Enhancing the efficiency of capital markets by helping investors to integrate material non-financial information into their investment decisions.</w:t>
            </w:r>
          </w:p>
        </w:tc>
        <w:tc>
          <w:tcPr>
            <w:tcW w:w="711" w:type="dxa"/>
          </w:tcPr>
          <w:p w14:paraId="037E8F42" w14:textId="77777777" w:rsidR="00926D9F" w:rsidRPr="00D52381" w:rsidRDefault="00926D9F" w:rsidP="00926D9F">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c>
          <w:tcPr>
            <w:tcW w:w="708" w:type="dxa"/>
          </w:tcPr>
          <w:p w14:paraId="294A82A9" w14:textId="77777777" w:rsidR="00926D9F" w:rsidRPr="00D52381" w:rsidRDefault="00926D9F" w:rsidP="00926D9F">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c>
          <w:tcPr>
            <w:tcW w:w="718" w:type="dxa"/>
            <w:gridSpan w:val="2"/>
          </w:tcPr>
          <w:p w14:paraId="2A836344" w14:textId="77777777" w:rsidR="00926D9F" w:rsidRPr="00D52381" w:rsidRDefault="00926D9F" w:rsidP="00926D9F">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c>
          <w:tcPr>
            <w:tcW w:w="709" w:type="dxa"/>
          </w:tcPr>
          <w:p w14:paraId="0D83E154" w14:textId="286E8219" w:rsidR="00926D9F" w:rsidRPr="00E243A5" w:rsidRDefault="00437B08" w:rsidP="00926D9F">
            <w:pPr>
              <w:autoSpaceDE w:val="0"/>
              <w:autoSpaceDN w:val="0"/>
              <w:adjustRightInd w:val="0"/>
              <w:spacing w:after="0" w:line="276" w:lineRule="auto"/>
              <w:rPr>
                <w:rFonts w:ascii="Wingdings" w:hAnsi="Wingdings" w:cs="Wingdings"/>
                <w:color w:val="000000"/>
                <w:sz w:val="23"/>
                <w:szCs w:val="23"/>
                <w:highlight w:val="yellow"/>
              </w:rPr>
            </w:pPr>
            <w:r>
              <w:rPr>
                <w:b/>
                <w:bCs/>
              </w:rPr>
              <w:sym w:font="Wingdings 2" w:char="F052"/>
            </w:r>
          </w:p>
        </w:tc>
        <w:tc>
          <w:tcPr>
            <w:tcW w:w="708" w:type="dxa"/>
          </w:tcPr>
          <w:p w14:paraId="1767FAC8" w14:textId="77777777" w:rsidR="00926D9F" w:rsidRPr="00383561" w:rsidRDefault="00926D9F" w:rsidP="00926D9F">
            <w:pPr>
              <w:autoSpaceDE w:val="0"/>
              <w:autoSpaceDN w:val="0"/>
              <w:adjustRightInd w:val="0"/>
              <w:spacing w:after="0" w:line="276" w:lineRule="auto"/>
              <w:rPr>
                <w:rFonts w:ascii="Wingdings" w:hAnsi="Wingdings" w:cs="Wingdings"/>
                <w:color w:val="000000"/>
                <w:sz w:val="23"/>
                <w:szCs w:val="23"/>
              </w:rPr>
            </w:pPr>
            <w:r w:rsidRPr="00383561">
              <w:rPr>
                <w:rFonts w:ascii="Wingdings" w:hAnsi="Wingdings" w:cs="Wingdings"/>
                <w:color w:val="000000"/>
                <w:sz w:val="23"/>
                <w:szCs w:val="23"/>
              </w:rPr>
              <w:t></w:t>
            </w:r>
          </w:p>
        </w:tc>
        <w:tc>
          <w:tcPr>
            <w:tcW w:w="851" w:type="dxa"/>
          </w:tcPr>
          <w:p w14:paraId="0B0C8507" w14:textId="77777777" w:rsidR="00926D9F" w:rsidRPr="00D52381" w:rsidRDefault="00926D9F" w:rsidP="00926D9F">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r>
      <w:tr w:rsidR="00926D9F" w:rsidRPr="00D52381" w14:paraId="7324572B" w14:textId="77777777" w:rsidTr="00926D9F">
        <w:trPr>
          <w:trHeight w:val="418"/>
        </w:trPr>
        <w:tc>
          <w:tcPr>
            <w:tcW w:w="4946" w:type="dxa"/>
          </w:tcPr>
          <w:p w14:paraId="226EBD83" w14:textId="77777777" w:rsidR="00926D9F" w:rsidRPr="00625C58" w:rsidRDefault="00926D9F" w:rsidP="00926D9F">
            <w:pPr>
              <w:autoSpaceDE w:val="0"/>
              <w:autoSpaceDN w:val="0"/>
              <w:adjustRightInd w:val="0"/>
              <w:spacing w:after="0" w:line="276" w:lineRule="auto"/>
              <w:rPr>
                <w:rFonts w:ascii="Calibri" w:hAnsi="Calibri" w:cs="Calibri"/>
                <w:color w:val="000000"/>
              </w:rPr>
            </w:pPr>
            <w:r w:rsidRPr="002473A8">
              <w:rPr>
                <w:rFonts w:ascii="Calibri" w:hAnsi="Calibri" w:cs="Calibri"/>
                <w:color w:val="000000"/>
              </w:rPr>
              <w:t xml:space="preserve">Increasing diversity on companies' boards and countering insufficient challenge to senior </w:t>
            </w:r>
            <w:r>
              <w:rPr>
                <w:rFonts w:ascii="Calibri" w:hAnsi="Calibri" w:cs="Calibri"/>
                <w:color w:val="000000"/>
              </w:rPr>
              <w:t>m</w:t>
            </w:r>
            <w:r w:rsidRPr="002473A8">
              <w:rPr>
                <w:rFonts w:ascii="Calibri" w:hAnsi="Calibri" w:cs="Calibri"/>
                <w:color w:val="000000"/>
              </w:rPr>
              <w:t>anagement decisions</w:t>
            </w:r>
            <w:r>
              <w:rPr>
                <w:rFonts w:ascii="Calibri" w:hAnsi="Calibri" w:cs="Calibri"/>
                <w:color w:val="000000"/>
              </w:rPr>
              <w:t>.</w:t>
            </w:r>
          </w:p>
        </w:tc>
        <w:tc>
          <w:tcPr>
            <w:tcW w:w="711" w:type="dxa"/>
          </w:tcPr>
          <w:p w14:paraId="0D6914FF" w14:textId="32445C5E" w:rsidR="00926D9F" w:rsidRPr="00D52381" w:rsidRDefault="00437B08" w:rsidP="00926D9F">
            <w:pPr>
              <w:autoSpaceDE w:val="0"/>
              <w:autoSpaceDN w:val="0"/>
              <w:adjustRightInd w:val="0"/>
              <w:spacing w:after="0" w:line="276" w:lineRule="auto"/>
              <w:rPr>
                <w:rFonts w:ascii="Wingdings" w:hAnsi="Wingdings" w:cs="Wingdings"/>
                <w:color w:val="000000"/>
                <w:sz w:val="23"/>
                <w:szCs w:val="23"/>
              </w:rPr>
            </w:pPr>
            <w:r>
              <w:rPr>
                <w:b/>
                <w:bCs/>
              </w:rPr>
              <w:sym w:font="Wingdings 2" w:char="F052"/>
            </w:r>
            <w:r w:rsidR="00926D9F" w:rsidRPr="00D52381">
              <w:rPr>
                <w:rFonts w:ascii="Wingdings" w:hAnsi="Wingdings" w:cs="Wingdings"/>
                <w:color w:val="000000"/>
                <w:sz w:val="23"/>
                <w:szCs w:val="23"/>
              </w:rPr>
              <w:t></w:t>
            </w:r>
          </w:p>
        </w:tc>
        <w:tc>
          <w:tcPr>
            <w:tcW w:w="708" w:type="dxa"/>
          </w:tcPr>
          <w:p w14:paraId="13573C47" w14:textId="77777777" w:rsidR="00926D9F" w:rsidRPr="00D52381" w:rsidRDefault="00926D9F" w:rsidP="00926D9F">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c>
          <w:tcPr>
            <w:tcW w:w="718" w:type="dxa"/>
            <w:gridSpan w:val="2"/>
          </w:tcPr>
          <w:p w14:paraId="14B027C4" w14:textId="77777777" w:rsidR="00926D9F" w:rsidRPr="00D52381" w:rsidRDefault="00926D9F" w:rsidP="00926D9F">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c>
          <w:tcPr>
            <w:tcW w:w="709" w:type="dxa"/>
          </w:tcPr>
          <w:p w14:paraId="44F257FB" w14:textId="120870B0" w:rsidR="00926D9F" w:rsidRPr="00E243A5" w:rsidRDefault="00602F03" w:rsidP="00926D9F">
            <w:pPr>
              <w:autoSpaceDE w:val="0"/>
              <w:autoSpaceDN w:val="0"/>
              <w:adjustRightInd w:val="0"/>
              <w:spacing w:after="0" w:line="276" w:lineRule="auto"/>
              <w:rPr>
                <w:rFonts w:ascii="Wingdings" w:hAnsi="Wingdings" w:cs="Wingdings"/>
                <w:color w:val="000000"/>
                <w:sz w:val="23"/>
                <w:szCs w:val="23"/>
                <w:highlight w:val="yellow"/>
              </w:rPr>
            </w:pPr>
            <w:r>
              <w:rPr>
                <w:rFonts w:ascii="Wingdings" w:hAnsi="Wingdings" w:cs="Wingdings"/>
                <w:color w:val="000000"/>
                <w:sz w:val="23"/>
                <w:szCs w:val="23"/>
              </w:rPr>
              <w:t></w:t>
            </w:r>
          </w:p>
        </w:tc>
        <w:tc>
          <w:tcPr>
            <w:tcW w:w="708" w:type="dxa"/>
          </w:tcPr>
          <w:p w14:paraId="2026007E" w14:textId="77777777" w:rsidR="00926D9F" w:rsidRPr="00383561" w:rsidRDefault="00926D9F" w:rsidP="00926D9F">
            <w:pPr>
              <w:autoSpaceDE w:val="0"/>
              <w:autoSpaceDN w:val="0"/>
              <w:adjustRightInd w:val="0"/>
              <w:spacing w:after="0" w:line="276" w:lineRule="auto"/>
              <w:rPr>
                <w:rFonts w:ascii="Wingdings" w:hAnsi="Wingdings" w:cs="Wingdings"/>
                <w:color w:val="000000"/>
                <w:sz w:val="23"/>
                <w:szCs w:val="23"/>
              </w:rPr>
            </w:pPr>
            <w:r w:rsidRPr="00383561">
              <w:rPr>
                <w:rFonts w:ascii="Wingdings" w:hAnsi="Wingdings" w:cs="Wingdings"/>
                <w:color w:val="000000"/>
                <w:sz w:val="23"/>
                <w:szCs w:val="23"/>
              </w:rPr>
              <w:t></w:t>
            </w:r>
          </w:p>
        </w:tc>
        <w:tc>
          <w:tcPr>
            <w:tcW w:w="851" w:type="dxa"/>
          </w:tcPr>
          <w:p w14:paraId="6CEDA01D" w14:textId="77777777" w:rsidR="00926D9F" w:rsidRPr="00D52381" w:rsidRDefault="00926D9F" w:rsidP="00926D9F">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r>
      <w:tr w:rsidR="00926D9F" w:rsidRPr="00D52381" w14:paraId="2B6321AD" w14:textId="77777777" w:rsidTr="00926D9F">
        <w:trPr>
          <w:trHeight w:val="418"/>
        </w:trPr>
        <w:tc>
          <w:tcPr>
            <w:tcW w:w="4946" w:type="dxa"/>
          </w:tcPr>
          <w:p w14:paraId="5430F658" w14:textId="77777777" w:rsidR="00926D9F" w:rsidRPr="00625C58" w:rsidRDefault="00926D9F" w:rsidP="00926D9F">
            <w:pPr>
              <w:autoSpaceDE w:val="0"/>
              <w:autoSpaceDN w:val="0"/>
              <w:adjustRightInd w:val="0"/>
              <w:spacing w:after="0" w:line="276" w:lineRule="auto"/>
              <w:rPr>
                <w:rFonts w:ascii="Calibri" w:hAnsi="Calibri" w:cs="Calibri"/>
                <w:color w:val="000000"/>
              </w:rPr>
            </w:pPr>
            <w:r w:rsidRPr="002473A8">
              <w:rPr>
                <w:rFonts w:ascii="Calibri" w:hAnsi="Calibri" w:cs="Calibri"/>
                <w:color w:val="000000"/>
              </w:rPr>
              <w:t>Improving the gender balance of company boards</w:t>
            </w:r>
            <w:r>
              <w:rPr>
                <w:rFonts w:ascii="Calibri" w:hAnsi="Calibri" w:cs="Calibri"/>
                <w:color w:val="000000"/>
              </w:rPr>
              <w:t>.</w:t>
            </w:r>
          </w:p>
        </w:tc>
        <w:tc>
          <w:tcPr>
            <w:tcW w:w="711" w:type="dxa"/>
          </w:tcPr>
          <w:p w14:paraId="75677332" w14:textId="49101198" w:rsidR="00926D9F" w:rsidRPr="00D52381" w:rsidRDefault="00437B08" w:rsidP="00926D9F">
            <w:pPr>
              <w:autoSpaceDE w:val="0"/>
              <w:autoSpaceDN w:val="0"/>
              <w:adjustRightInd w:val="0"/>
              <w:spacing w:after="0" w:line="276" w:lineRule="auto"/>
              <w:rPr>
                <w:rFonts w:ascii="Wingdings" w:hAnsi="Wingdings" w:cs="Wingdings"/>
                <w:color w:val="000000"/>
                <w:sz w:val="23"/>
                <w:szCs w:val="23"/>
              </w:rPr>
            </w:pPr>
            <w:r>
              <w:rPr>
                <w:b/>
                <w:bCs/>
              </w:rPr>
              <w:sym w:font="Wingdings 2" w:char="F052"/>
            </w:r>
            <w:r w:rsidR="00926D9F" w:rsidRPr="00D52381">
              <w:rPr>
                <w:rFonts w:ascii="Wingdings" w:hAnsi="Wingdings" w:cs="Wingdings"/>
                <w:color w:val="000000"/>
                <w:sz w:val="23"/>
                <w:szCs w:val="23"/>
              </w:rPr>
              <w:t></w:t>
            </w:r>
          </w:p>
        </w:tc>
        <w:tc>
          <w:tcPr>
            <w:tcW w:w="708" w:type="dxa"/>
          </w:tcPr>
          <w:p w14:paraId="1CBB2E37" w14:textId="77777777" w:rsidR="00926D9F" w:rsidRPr="00D52381" w:rsidRDefault="00926D9F" w:rsidP="00926D9F">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c>
          <w:tcPr>
            <w:tcW w:w="718" w:type="dxa"/>
            <w:gridSpan w:val="2"/>
          </w:tcPr>
          <w:p w14:paraId="53E8C0EE" w14:textId="77777777" w:rsidR="00926D9F" w:rsidRPr="00D52381" w:rsidRDefault="00926D9F" w:rsidP="00926D9F">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c>
          <w:tcPr>
            <w:tcW w:w="709" w:type="dxa"/>
          </w:tcPr>
          <w:p w14:paraId="233E5935" w14:textId="3AA05C62" w:rsidR="00926D9F" w:rsidRPr="00E243A5" w:rsidRDefault="00602F03" w:rsidP="00926D9F">
            <w:pPr>
              <w:autoSpaceDE w:val="0"/>
              <w:autoSpaceDN w:val="0"/>
              <w:adjustRightInd w:val="0"/>
              <w:spacing w:after="0" w:line="276" w:lineRule="auto"/>
              <w:rPr>
                <w:rFonts w:ascii="Wingdings" w:hAnsi="Wingdings" w:cs="Wingdings"/>
                <w:color w:val="000000"/>
                <w:sz w:val="23"/>
                <w:szCs w:val="23"/>
                <w:highlight w:val="yellow"/>
              </w:rPr>
            </w:pPr>
            <w:r>
              <w:rPr>
                <w:rFonts w:ascii="Wingdings" w:hAnsi="Wingdings" w:cs="Wingdings"/>
                <w:color w:val="000000"/>
                <w:sz w:val="23"/>
                <w:szCs w:val="23"/>
              </w:rPr>
              <w:t></w:t>
            </w:r>
          </w:p>
        </w:tc>
        <w:tc>
          <w:tcPr>
            <w:tcW w:w="708" w:type="dxa"/>
          </w:tcPr>
          <w:p w14:paraId="29F10B90" w14:textId="77777777" w:rsidR="00926D9F" w:rsidRPr="00383561" w:rsidRDefault="00926D9F" w:rsidP="00926D9F">
            <w:pPr>
              <w:autoSpaceDE w:val="0"/>
              <w:autoSpaceDN w:val="0"/>
              <w:adjustRightInd w:val="0"/>
              <w:spacing w:after="0" w:line="276" w:lineRule="auto"/>
              <w:rPr>
                <w:rFonts w:ascii="Wingdings" w:hAnsi="Wingdings" w:cs="Wingdings"/>
                <w:color w:val="000000"/>
                <w:sz w:val="23"/>
                <w:szCs w:val="23"/>
              </w:rPr>
            </w:pPr>
            <w:r w:rsidRPr="00383561">
              <w:rPr>
                <w:rFonts w:ascii="Wingdings" w:hAnsi="Wingdings" w:cs="Wingdings"/>
                <w:color w:val="000000"/>
                <w:sz w:val="23"/>
                <w:szCs w:val="23"/>
              </w:rPr>
              <w:t></w:t>
            </w:r>
          </w:p>
        </w:tc>
        <w:tc>
          <w:tcPr>
            <w:tcW w:w="851" w:type="dxa"/>
          </w:tcPr>
          <w:p w14:paraId="1F556DD4" w14:textId="77777777" w:rsidR="00926D9F" w:rsidRPr="00D52381" w:rsidRDefault="00926D9F" w:rsidP="00926D9F">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r>
    </w:tbl>
    <w:p w14:paraId="150FC484" w14:textId="77777777" w:rsidR="00926D9F" w:rsidRDefault="00926D9F" w:rsidP="00926D9F">
      <w:pPr>
        <w:pStyle w:val="Default"/>
        <w:spacing w:line="276" w:lineRule="auto"/>
        <w:rPr>
          <w:sz w:val="20"/>
          <w:szCs w:val="20"/>
          <w:lang w:val="en-GB"/>
        </w:rPr>
      </w:pPr>
      <w:r w:rsidRPr="00D52381">
        <w:rPr>
          <w:sz w:val="20"/>
          <w:szCs w:val="20"/>
          <w:lang w:val="en-GB"/>
        </w:rPr>
        <w:t>(1= totally disagree, 2= mostly disagree, 3= partially disagree and partially agree, 4= mostly agree, 5 = totally</w:t>
      </w:r>
      <w:r>
        <w:rPr>
          <w:sz w:val="20"/>
          <w:szCs w:val="20"/>
          <w:lang w:val="en-GB"/>
        </w:rPr>
        <w:t xml:space="preserve"> agree)</w:t>
      </w:r>
    </w:p>
    <w:p w14:paraId="18F2A731" w14:textId="77777777" w:rsidR="00926D9F" w:rsidRDefault="00926D9F" w:rsidP="00926D9F">
      <w:pPr>
        <w:pStyle w:val="Default"/>
        <w:spacing w:line="276" w:lineRule="auto"/>
        <w:rPr>
          <w:sz w:val="22"/>
          <w:szCs w:val="22"/>
          <w:lang w:val="en-GB"/>
        </w:rPr>
      </w:pPr>
    </w:p>
    <w:p w14:paraId="3004AEDC" w14:textId="77777777" w:rsidR="00926D9F" w:rsidRDefault="00926D9F" w:rsidP="00926D9F">
      <w:pPr>
        <w:pStyle w:val="Default"/>
        <w:spacing w:line="276" w:lineRule="auto"/>
        <w:rPr>
          <w:sz w:val="22"/>
          <w:szCs w:val="22"/>
          <w:lang w:val="en-GB"/>
        </w:rPr>
      </w:pPr>
      <w:r w:rsidRPr="00D52381">
        <w:rPr>
          <w:sz w:val="22"/>
          <w:szCs w:val="22"/>
          <w:lang w:val="en-GB"/>
        </w:rPr>
        <w:t xml:space="preserve">Please explain your response and substantiate it with evidence or </w:t>
      </w:r>
      <w:r>
        <w:rPr>
          <w:sz w:val="22"/>
          <w:szCs w:val="22"/>
          <w:lang w:val="en-GB"/>
        </w:rPr>
        <w:t xml:space="preserve">concrete </w:t>
      </w:r>
      <w:r w:rsidRPr="00D52381">
        <w:rPr>
          <w:sz w:val="22"/>
          <w:szCs w:val="22"/>
          <w:lang w:val="en-GB"/>
        </w:rPr>
        <w:t>examples.</w:t>
      </w:r>
    </w:p>
    <w:tbl>
      <w:tblPr>
        <w:tblStyle w:val="Tabela-Siatka"/>
        <w:tblW w:w="0" w:type="auto"/>
        <w:tblLook w:val="04A0" w:firstRow="1" w:lastRow="0" w:firstColumn="1" w:lastColumn="0" w:noHBand="0" w:noVBand="1"/>
      </w:tblPr>
      <w:tblGrid>
        <w:gridCol w:w="9062"/>
      </w:tblGrid>
      <w:tr w:rsidR="00926D9F" w:rsidRPr="00816216" w14:paraId="40D82272" w14:textId="77777777" w:rsidTr="00926D9F">
        <w:tc>
          <w:tcPr>
            <w:tcW w:w="9062" w:type="dxa"/>
          </w:tcPr>
          <w:p w14:paraId="39DA1D19" w14:textId="77777777" w:rsidR="00926D9F" w:rsidRDefault="002D7D47" w:rsidP="00926D9F">
            <w:pPr>
              <w:pStyle w:val="Default"/>
              <w:spacing w:line="276" w:lineRule="auto"/>
              <w:jc w:val="both"/>
              <w:rPr>
                <w:sz w:val="22"/>
                <w:szCs w:val="22"/>
                <w:lang w:val="en-GB"/>
              </w:rPr>
            </w:pPr>
            <w:r>
              <w:rPr>
                <w:sz w:val="22"/>
                <w:szCs w:val="22"/>
                <w:lang w:val="en-GB"/>
              </w:rPr>
              <w:t>Regarding first two issues: we suppose that the NFI Directive framework will be effective in achieving the objectives mentioned, but it is still too early to draw final conclusions and the matter should be assessed after at least three full reporting cycles.</w:t>
            </w:r>
          </w:p>
          <w:p w14:paraId="6164F1F8" w14:textId="77777777" w:rsidR="002D7D47" w:rsidRDefault="002D7D47" w:rsidP="00926D9F">
            <w:pPr>
              <w:pStyle w:val="Default"/>
              <w:spacing w:line="276" w:lineRule="auto"/>
              <w:jc w:val="both"/>
              <w:rPr>
                <w:sz w:val="22"/>
                <w:szCs w:val="22"/>
                <w:lang w:val="en-GB"/>
              </w:rPr>
            </w:pPr>
            <w:r>
              <w:rPr>
                <w:sz w:val="22"/>
                <w:szCs w:val="22"/>
                <w:lang w:val="en-GB"/>
              </w:rPr>
              <w:t xml:space="preserve">Regarding the third issue: reporting framework has been set, now it is time for investors to </w:t>
            </w:r>
            <w:r w:rsidR="0040130C">
              <w:rPr>
                <w:sz w:val="22"/>
                <w:szCs w:val="22"/>
                <w:lang w:val="en-GB"/>
              </w:rPr>
              <w:t>use the information provided by companies and take ESG issues into their investment decisions. This can and should be facilitated and promoted through various initiatives set out in the Action Plan “Financing Sustainable Future”, aimed at investors’ community and at financial institutions, banks and insurance companies.</w:t>
            </w:r>
          </w:p>
          <w:p w14:paraId="3EB50045" w14:textId="212684AB" w:rsidR="0040130C" w:rsidRDefault="0040130C" w:rsidP="00926D9F">
            <w:pPr>
              <w:pStyle w:val="Default"/>
              <w:spacing w:line="276" w:lineRule="auto"/>
              <w:jc w:val="both"/>
              <w:rPr>
                <w:sz w:val="22"/>
                <w:szCs w:val="22"/>
                <w:lang w:val="en-GB"/>
              </w:rPr>
            </w:pPr>
            <w:r>
              <w:rPr>
                <w:sz w:val="22"/>
                <w:szCs w:val="22"/>
                <w:lang w:val="en-GB"/>
              </w:rPr>
              <w:t>Regarding the last two issues: disclosure requirements are adequate in this area and should not be changed. It is important to stress that the shape of disclosure requirements is not the right tool to promote and increase diversity or gender balance of company boards.</w:t>
            </w:r>
          </w:p>
        </w:tc>
      </w:tr>
    </w:tbl>
    <w:p w14:paraId="3EAE3EEA" w14:textId="77777777" w:rsidR="00926D9F" w:rsidRDefault="00926D9F" w:rsidP="00926D9F">
      <w:pPr>
        <w:pStyle w:val="Default"/>
        <w:spacing w:line="276" w:lineRule="auto"/>
        <w:rPr>
          <w:sz w:val="22"/>
          <w:szCs w:val="22"/>
          <w:lang w:val="en-GB"/>
        </w:rPr>
      </w:pPr>
    </w:p>
    <w:p w14:paraId="3DB06622" w14:textId="77777777" w:rsidR="00926D9F" w:rsidRDefault="00926D9F" w:rsidP="00926D9F">
      <w:pPr>
        <w:pStyle w:val="Default"/>
        <w:spacing w:line="276" w:lineRule="auto"/>
        <w:rPr>
          <w:sz w:val="22"/>
          <w:szCs w:val="22"/>
          <w:lang w:val="en-GB"/>
        </w:rPr>
      </w:pPr>
    </w:p>
    <w:p w14:paraId="334AF900" w14:textId="77777777" w:rsidR="00926D9F" w:rsidRDefault="00926D9F" w:rsidP="00926D9F">
      <w:pPr>
        <w:spacing w:after="0" w:line="276" w:lineRule="auto"/>
        <w:jc w:val="both"/>
        <w:rPr>
          <w:rFonts w:cstheme="minorHAnsi"/>
          <w:b/>
        </w:rPr>
      </w:pPr>
      <w:r w:rsidRPr="002473A8">
        <w:rPr>
          <w:rFonts w:cstheme="minorHAnsi"/>
          <w:b/>
        </w:rPr>
        <w:t>42. Do you think that the NFI Directive's current disclosure framework is effective in providing non-financial information that is: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6"/>
        <w:gridCol w:w="711"/>
        <w:gridCol w:w="708"/>
        <w:gridCol w:w="6"/>
        <w:gridCol w:w="712"/>
        <w:gridCol w:w="709"/>
        <w:gridCol w:w="708"/>
        <w:gridCol w:w="851"/>
      </w:tblGrid>
      <w:tr w:rsidR="00926D9F" w:rsidRPr="00033DE8" w14:paraId="55920EA6" w14:textId="77777777" w:rsidTr="00926D9F">
        <w:trPr>
          <w:trHeight w:val="266"/>
        </w:trPr>
        <w:tc>
          <w:tcPr>
            <w:tcW w:w="4946" w:type="dxa"/>
          </w:tcPr>
          <w:p w14:paraId="5E3F35E3" w14:textId="77777777" w:rsidR="00926D9F" w:rsidRPr="006A3AE0" w:rsidRDefault="00926D9F" w:rsidP="00926D9F">
            <w:pPr>
              <w:autoSpaceDE w:val="0"/>
              <w:autoSpaceDN w:val="0"/>
              <w:adjustRightInd w:val="0"/>
              <w:spacing w:after="0" w:line="276" w:lineRule="auto"/>
              <w:rPr>
                <w:rFonts w:ascii="Calibri" w:hAnsi="Calibri" w:cs="Calibri"/>
                <w:color w:val="000000"/>
                <w:sz w:val="23"/>
                <w:szCs w:val="23"/>
              </w:rPr>
            </w:pPr>
            <w:r w:rsidRPr="006A3AE0">
              <w:rPr>
                <w:rFonts w:ascii="Calibri" w:hAnsi="Calibri" w:cs="Calibri"/>
                <w:b/>
                <w:bCs/>
                <w:color w:val="000000"/>
                <w:sz w:val="23"/>
                <w:szCs w:val="23"/>
              </w:rPr>
              <w:t xml:space="preserve">       </w:t>
            </w:r>
          </w:p>
        </w:tc>
        <w:tc>
          <w:tcPr>
            <w:tcW w:w="711" w:type="dxa"/>
          </w:tcPr>
          <w:p w14:paraId="3A032AD8" w14:textId="77777777" w:rsidR="00926D9F" w:rsidRPr="00033DE8" w:rsidRDefault="00926D9F" w:rsidP="00926D9F">
            <w:pPr>
              <w:autoSpaceDE w:val="0"/>
              <w:autoSpaceDN w:val="0"/>
              <w:adjustRightInd w:val="0"/>
              <w:spacing w:after="0" w:line="276" w:lineRule="auto"/>
              <w:rPr>
                <w:rFonts w:ascii="Calibri" w:hAnsi="Calibri" w:cs="Calibri"/>
                <w:b/>
                <w:bCs/>
                <w:color w:val="000000"/>
                <w:sz w:val="23"/>
                <w:szCs w:val="23"/>
              </w:rPr>
            </w:pPr>
            <w:r w:rsidRPr="00033DE8">
              <w:rPr>
                <w:rFonts w:ascii="Calibri" w:hAnsi="Calibri" w:cs="Calibri"/>
                <w:b/>
                <w:bCs/>
                <w:color w:val="000000"/>
                <w:sz w:val="23"/>
                <w:szCs w:val="23"/>
              </w:rPr>
              <w:t>1</w:t>
            </w:r>
          </w:p>
        </w:tc>
        <w:tc>
          <w:tcPr>
            <w:tcW w:w="714" w:type="dxa"/>
            <w:gridSpan w:val="2"/>
          </w:tcPr>
          <w:p w14:paraId="268F7118" w14:textId="77777777" w:rsidR="00926D9F" w:rsidRPr="00033DE8" w:rsidRDefault="00926D9F" w:rsidP="00926D9F">
            <w:pPr>
              <w:autoSpaceDE w:val="0"/>
              <w:autoSpaceDN w:val="0"/>
              <w:adjustRightInd w:val="0"/>
              <w:spacing w:after="0" w:line="276" w:lineRule="auto"/>
              <w:rPr>
                <w:rFonts w:ascii="Calibri" w:hAnsi="Calibri" w:cs="Calibri"/>
                <w:color w:val="000000"/>
                <w:sz w:val="23"/>
                <w:szCs w:val="23"/>
              </w:rPr>
            </w:pPr>
            <w:r w:rsidRPr="00033DE8">
              <w:rPr>
                <w:rFonts w:ascii="Calibri" w:hAnsi="Calibri" w:cs="Calibri"/>
                <w:b/>
                <w:bCs/>
                <w:color w:val="000000"/>
                <w:sz w:val="23"/>
                <w:szCs w:val="23"/>
              </w:rPr>
              <w:t xml:space="preserve">2 </w:t>
            </w:r>
          </w:p>
        </w:tc>
        <w:tc>
          <w:tcPr>
            <w:tcW w:w="712" w:type="dxa"/>
          </w:tcPr>
          <w:p w14:paraId="67F26A47" w14:textId="77777777" w:rsidR="00926D9F" w:rsidRPr="00033DE8" w:rsidRDefault="00926D9F" w:rsidP="00926D9F">
            <w:pPr>
              <w:autoSpaceDE w:val="0"/>
              <w:autoSpaceDN w:val="0"/>
              <w:adjustRightInd w:val="0"/>
              <w:spacing w:after="0" w:line="276" w:lineRule="auto"/>
              <w:rPr>
                <w:rFonts w:ascii="Calibri" w:hAnsi="Calibri" w:cs="Calibri"/>
                <w:color w:val="000000"/>
                <w:sz w:val="23"/>
                <w:szCs w:val="23"/>
              </w:rPr>
            </w:pPr>
            <w:r w:rsidRPr="00033DE8">
              <w:rPr>
                <w:rFonts w:ascii="Calibri" w:hAnsi="Calibri" w:cs="Calibri"/>
                <w:b/>
                <w:bCs/>
                <w:color w:val="000000"/>
                <w:sz w:val="23"/>
                <w:szCs w:val="23"/>
              </w:rPr>
              <w:t xml:space="preserve">3 </w:t>
            </w:r>
          </w:p>
        </w:tc>
        <w:tc>
          <w:tcPr>
            <w:tcW w:w="709" w:type="dxa"/>
          </w:tcPr>
          <w:p w14:paraId="59E40759" w14:textId="77777777" w:rsidR="00926D9F" w:rsidRPr="00033DE8" w:rsidRDefault="00926D9F" w:rsidP="00926D9F">
            <w:pPr>
              <w:autoSpaceDE w:val="0"/>
              <w:autoSpaceDN w:val="0"/>
              <w:adjustRightInd w:val="0"/>
              <w:spacing w:after="0" w:line="276" w:lineRule="auto"/>
              <w:rPr>
                <w:rFonts w:ascii="Calibri" w:hAnsi="Calibri" w:cs="Calibri"/>
                <w:color w:val="000000"/>
                <w:sz w:val="23"/>
                <w:szCs w:val="23"/>
              </w:rPr>
            </w:pPr>
            <w:r w:rsidRPr="00033DE8">
              <w:rPr>
                <w:rFonts w:ascii="Calibri" w:hAnsi="Calibri" w:cs="Calibri"/>
                <w:b/>
                <w:bCs/>
                <w:color w:val="000000"/>
                <w:sz w:val="23"/>
                <w:szCs w:val="23"/>
              </w:rPr>
              <w:t xml:space="preserve">4 </w:t>
            </w:r>
          </w:p>
        </w:tc>
        <w:tc>
          <w:tcPr>
            <w:tcW w:w="708" w:type="dxa"/>
          </w:tcPr>
          <w:p w14:paraId="1BFACE35" w14:textId="77777777" w:rsidR="00926D9F" w:rsidRPr="00033DE8" w:rsidRDefault="00926D9F" w:rsidP="00926D9F">
            <w:pPr>
              <w:autoSpaceDE w:val="0"/>
              <w:autoSpaceDN w:val="0"/>
              <w:adjustRightInd w:val="0"/>
              <w:spacing w:after="0" w:line="276" w:lineRule="auto"/>
              <w:rPr>
                <w:rFonts w:ascii="Calibri" w:hAnsi="Calibri" w:cs="Calibri"/>
                <w:color w:val="000000"/>
                <w:sz w:val="23"/>
                <w:szCs w:val="23"/>
              </w:rPr>
            </w:pPr>
            <w:r w:rsidRPr="00033DE8">
              <w:rPr>
                <w:rFonts w:ascii="Calibri" w:hAnsi="Calibri" w:cs="Calibri"/>
                <w:b/>
                <w:bCs/>
                <w:color w:val="000000"/>
                <w:sz w:val="23"/>
                <w:szCs w:val="23"/>
              </w:rPr>
              <w:t xml:space="preserve">5 </w:t>
            </w:r>
          </w:p>
        </w:tc>
        <w:tc>
          <w:tcPr>
            <w:tcW w:w="851" w:type="dxa"/>
          </w:tcPr>
          <w:p w14:paraId="7FC577CE" w14:textId="77777777" w:rsidR="00926D9F" w:rsidRPr="00033DE8" w:rsidRDefault="00926D9F" w:rsidP="00926D9F">
            <w:pPr>
              <w:autoSpaceDE w:val="0"/>
              <w:autoSpaceDN w:val="0"/>
              <w:adjustRightInd w:val="0"/>
              <w:spacing w:after="0" w:line="276" w:lineRule="auto"/>
              <w:rPr>
                <w:rFonts w:ascii="Calibri" w:hAnsi="Calibri" w:cs="Calibri"/>
                <w:color w:val="000000"/>
                <w:sz w:val="23"/>
                <w:szCs w:val="23"/>
              </w:rPr>
            </w:pPr>
            <w:r w:rsidRPr="00033DE8">
              <w:rPr>
                <w:rFonts w:ascii="Calibri" w:hAnsi="Calibri" w:cs="Calibri"/>
                <w:b/>
                <w:bCs/>
                <w:color w:val="000000"/>
                <w:sz w:val="23"/>
                <w:szCs w:val="23"/>
              </w:rPr>
              <w:t xml:space="preserve">Don't know </w:t>
            </w:r>
          </w:p>
        </w:tc>
      </w:tr>
      <w:tr w:rsidR="00926D9F" w:rsidRPr="00D52381" w14:paraId="1C46D072" w14:textId="77777777" w:rsidTr="00926D9F">
        <w:trPr>
          <w:trHeight w:val="419"/>
        </w:trPr>
        <w:tc>
          <w:tcPr>
            <w:tcW w:w="4946" w:type="dxa"/>
          </w:tcPr>
          <w:p w14:paraId="5F48D709" w14:textId="77777777" w:rsidR="00926D9F" w:rsidRPr="00D52381" w:rsidRDefault="00926D9F" w:rsidP="00926D9F">
            <w:pPr>
              <w:autoSpaceDE w:val="0"/>
              <w:autoSpaceDN w:val="0"/>
              <w:adjustRightInd w:val="0"/>
              <w:spacing w:after="0" w:line="276" w:lineRule="auto"/>
              <w:rPr>
                <w:rFonts w:ascii="Calibri" w:hAnsi="Calibri" w:cs="Calibri"/>
                <w:color w:val="000000"/>
              </w:rPr>
            </w:pPr>
            <w:r>
              <w:rPr>
                <w:rFonts w:ascii="Calibri" w:hAnsi="Calibri" w:cs="Calibri"/>
                <w:color w:val="000000"/>
              </w:rPr>
              <w:t>Material</w:t>
            </w:r>
          </w:p>
        </w:tc>
        <w:tc>
          <w:tcPr>
            <w:tcW w:w="711" w:type="dxa"/>
          </w:tcPr>
          <w:p w14:paraId="086E6138" w14:textId="77777777" w:rsidR="00926D9F" w:rsidRPr="00D52381" w:rsidRDefault="00926D9F" w:rsidP="00926D9F">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c>
          <w:tcPr>
            <w:tcW w:w="708" w:type="dxa"/>
          </w:tcPr>
          <w:p w14:paraId="0D9458DE" w14:textId="77777777" w:rsidR="00926D9F" w:rsidRPr="00D52381" w:rsidRDefault="00926D9F" w:rsidP="00926D9F">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c>
          <w:tcPr>
            <w:tcW w:w="718" w:type="dxa"/>
            <w:gridSpan w:val="2"/>
          </w:tcPr>
          <w:p w14:paraId="0F2206FB" w14:textId="77777777" w:rsidR="00926D9F" w:rsidRPr="00D52381" w:rsidRDefault="00926D9F" w:rsidP="00926D9F">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p>
        </w:tc>
        <w:tc>
          <w:tcPr>
            <w:tcW w:w="709" w:type="dxa"/>
          </w:tcPr>
          <w:p w14:paraId="277285DB" w14:textId="52D711EE" w:rsidR="00926D9F" w:rsidRPr="00E75A14" w:rsidRDefault="00437B08" w:rsidP="00926D9F">
            <w:pPr>
              <w:autoSpaceDE w:val="0"/>
              <w:autoSpaceDN w:val="0"/>
              <w:adjustRightInd w:val="0"/>
              <w:spacing w:after="0" w:line="276" w:lineRule="auto"/>
              <w:rPr>
                <w:rFonts w:ascii="Wingdings" w:hAnsi="Wingdings" w:cs="Wingdings"/>
                <w:color w:val="000000"/>
                <w:sz w:val="23"/>
                <w:szCs w:val="23"/>
                <w:highlight w:val="yellow"/>
              </w:rPr>
            </w:pPr>
            <w:r>
              <w:rPr>
                <w:b/>
                <w:bCs/>
              </w:rPr>
              <w:sym w:font="Wingdings 2" w:char="F052"/>
            </w:r>
          </w:p>
        </w:tc>
        <w:tc>
          <w:tcPr>
            <w:tcW w:w="708" w:type="dxa"/>
          </w:tcPr>
          <w:p w14:paraId="6F85DEA6" w14:textId="77777777" w:rsidR="00926D9F" w:rsidRPr="00D52381" w:rsidRDefault="00926D9F" w:rsidP="00926D9F">
            <w:pPr>
              <w:autoSpaceDE w:val="0"/>
              <w:autoSpaceDN w:val="0"/>
              <w:adjustRightInd w:val="0"/>
              <w:spacing w:after="0" w:line="276" w:lineRule="auto"/>
              <w:rPr>
                <w:rFonts w:ascii="Wingdings" w:hAnsi="Wingdings" w:cs="Wingdings"/>
                <w:b/>
                <w:color w:val="000000"/>
                <w:sz w:val="23"/>
                <w:szCs w:val="23"/>
              </w:rPr>
            </w:pPr>
            <w:r w:rsidRPr="00383561">
              <w:rPr>
                <w:rFonts w:ascii="Wingdings" w:hAnsi="Wingdings" w:cs="Wingdings"/>
                <w:color w:val="000000"/>
                <w:sz w:val="23"/>
                <w:szCs w:val="23"/>
              </w:rPr>
              <w:t></w:t>
            </w:r>
          </w:p>
        </w:tc>
        <w:tc>
          <w:tcPr>
            <w:tcW w:w="851" w:type="dxa"/>
          </w:tcPr>
          <w:p w14:paraId="7DBB7A11" w14:textId="77777777" w:rsidR="00926D9F" w:rsidRPr="00D52381" w:rsidRDefault="00926D9F" w:rsidP="00926D9F">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r>
      <w:tr w:rsidR="00926D9F" w:rsidRPr="00D52381" w14:paraId="2A3FFA2C" w14:textId="77777777" w:rsidTr="00926D9F">
        <w:trPr>
          <w:trHeight w:val="418"/>
        </w:trPr>
        <w:tc>
          <w:tcPr>
            <w:tcW w:w="4946" w:type="dxa"/>
          </w:tcPr>
          <w:p w14:paraId="63B7590A" w14:textId="77777777" w:rsidR="00926D9F" w:rsidRPr="00D52381" w:rsidRDefault="00926D9F" w:rsidP="00926D9F">
            <w:pPr>
              <w:autoSpaceDE w:val="0"/>
              <w:autoSpaceDN w:val="0"/>
              <w:adjustRightInd w:val="0"/>
              <w:spacing w:after="0" w:line="276" w:lineRule="auto"/>
              <w:rPr>
                <w:rFonts w:ascii="Calibri" w:hAnsi="Calibri" w:cs="Calibri"/>
                <w:color w:val="000000"/>
              </w:rPr>
            </w:pPr>
            <w:r>
              <w:rPr>
                <w:rFonts w:ascii="Calibri" w:hAnsi="Calibri" w:cs="Calibri"/>
                <w:color w:val="000000"/>
              </w:rPr>
              <w:t>Balanced</w:t>
            </w:r>
          </w:p>
        </w:tc>
        <w:tc>
          <w:tcPr>
            <w:tcW w:w="711" w:type="dxa"/>
          </w:tcPr>
          <w:p w14:paraId="0BDFB43F" w14:textId="77777777" w:rsidR="00926D9F" w:rsidRPr="00D52381" w:rsidRDefault="00926D9F" w:rsidP="00926D9F">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c>
          <w:tcPr>
            <w:tcW w:w="708" w:type="dxa"/>
          </w:tcPr>
          <w:p w14:paraId="20127FAC" w14:textId="77777777" w:rsidR="00926D9F" w:rsidRPr="00D52381" w:rsidRDefault="00926D9F" w:rsidP="00926D9F">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c>
          <w:tcPr>
            <w:tcW w:w="718" w:type="dxa"/>
            <w:gridSpan w:val="2"/>
          </w:tcPr>
          <w:p w14:paraId="00B8B877" w14:textId="77777777" w:rsidR="00926D9F" w:rsidRPr="00D52381" w:rsidRDefault="00926D9F" w:rsidP="00926D9F">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p>
        </w:tc>
        <w:tc>
          <w:tcPr>
            <w:tcW w:w="709" w:type="dxa"/>
          </w:tcPr>
          <w:p w14:paraId="49894B94" w14:textId="13366882" w:rsidR="00926D9F" w:rsidRPr="00E75A14" w:rsidRDefault="00437B08" w:rsidP="00926D9F">
            <w:pPr>
              <w:autoSpaceDE w:val="0"/>
              <w:autoSpaceDN w:val="0"/>
              <w:adjustRightInd w:val="0"/>
              <w:spacing w:after="0" w:line="276" w:lineRule="auto"/>
              <w:rPr>
                <w:rFonts w:ascii="Wingdings" w:hAnsi="Wingdings" w:cs="Wingdings"/>
                <w:color w:val="000000"/>
                <w:sz w:val="23"/>
                <w:szCs w:val="23"/>
                <w:highlight w:val="yellow"/>
              </w:rPr>
            </w:pPr>
            <w:r>
              <w:rPr>
                <w:b/>
                <w:bCs/>
              </w:rPr>
              <w:sym w:font="Wingdings 2" w:char="F052"/>
            </w:r>
          </w:p>
        </w:tc>
        <w:tc>
          <w:tcPr>
            <w:tcW w:w="708" w:type="dxa"/>
          </w:tcPr>
          <w:p w14:paraId="332535E6" w14:textId="77777777" w:rsidR="00926D9F" w:rsidRPr="00D52381" w:rsidRDefault="00926D9F" w:rsidP="00926D9F">
            <w:pPr>
              <w:autoSpaceDE w:val="0"/>
              <w:autoSpaceDN w:val="0"/>
              <w:adjustRightInd w:val="0"/>
              <w:spacing w:after="0" w:line="276" w:lineRule="auto"/>
              <w:rPr>
                <w:rFonts w:ascii="Wingdings" w:hAnsi="Wingdings" w:cs="Wingdings"/>
                <w:b/>
                <w:color w:val="000000"/>
                <w:sz w:val="23"/>
                <w:szCs w:val="23"/>
              </w:rPr>
            </w:pPr>
            <w:r w:rsidRPr="00383561">
              <w:rPr>
                <w:rFonts w:ascii="Wingdings" w:hAnsi="Wingdings" w:cs="Wingdings"/>
                <w:color w:val="000000"/>
                <w:sz w:val="23"/>
                <w:szCs w:val="23"/>
              </w:rPr>
              <w:t></w:t>
            </w:r>
          </w:p>
        </w:tc>
        <w:tc>
          <w:tcPr>
            <w:tcW w:w="851" w:type="dxa"/>
          </w:tcPr>
          <w:p w14:paraId="35918249" w14:textId="77777777" w:rsidR="00926D9F" w:rsidRPr="00D52381" w:rsidRDefault="00926D9F" w:rsidP="00926D9F">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r>
      <w:tr w:rsidR="00926D9F" w:rsidRPr="00D52381" w14:paraId="030350B0" w14:textId="77777777" w:rsidTr="00926D9F">
        <w:trPr>
          <w:trHeight w:val="418"/>
        </w:trPr>
        <w:tc>
          <w:tcPr>
            <w:tcW w:w="4946" w:type="dxa"/>
          </w:tcPr>
          <w:p w14:paraId="736D20AE" w14:textId="77777777" w:rsidR="00926D9F" w:rsidRPr="00625C58" w:rsidRDefault="00926D9F" w:rsidP="00926D9F">
            <w:pPr>
              <w:autoSpaceDE w:val="0"/>
              <w:autoSpaceDN w:val="0"/>
              <w:adjustRightInd w:val="0"/>
              <w:spacing w:after="0" w:line="276" w:lineRule="auto"/>
              <w:rPr>
                <w:rFonts w:ascii="Calibri" w:hAnsi="Calibri" w:cs="Calibri"/>
                <w:color w:val="000000"/>
              </w:rPr>
            </w:pPr>
            <w:r>
              <w:rPr>
                <w:rFonts w:ascii="Calibri" w:hAnsi="Calibri" w:cs="Calibri"/>
                <w:color w:val="000000"/>
              </w:rPr>
              <w:t>Accurate</w:t>
            </w:r>
          </w:p>
        </w:tc>
        <w:tc>
          <w:tcPr>
            <w:tcW w:w="711" w:type="dxa"/>
          </w:tcPr>
          <w:p w14:paraId="3C8BA3FB" w14:textId="77777777" w:rsidR="00926D9F" w:rsidRPr="00D52381" w:rsidRDefault="00926D9F" w:rsidP="00926D9F">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c>
          <w:tcPr>
            <w:tcW w:w="708" w:type="dxa"/>
          </w:tcPr>
          <w:p w14:paraId="541E95E5" w14:textId="77777777" w:rsidR="00926D9F" w:rsidRPr="00D52381" w:rsidRDefault="00926D9F" w:rsidP="00926D9F">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c>
          <w:tcPr>
            <w:tcW w:w="718" w:type="dxa"/>
            <w:gridSpan w:val="2"/>
          </w:tcPr>
          <w:p w14:paraId="3469577F" w14:textId="77777777" w:rsidR="00926D9F" w:rsidRPr="00D52381" w:rsidRDefault="00926D9F" w:rsidP="00926D9F">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p>
        </w:tc>
        <w:tc>
          <w:tcPr>
            <w:tcW w:w="709" w:type="dxa"/>
          </w:tcPr>
          <w:p w14:paraId="484E6CCB" w14:textId="5B361015" w:rsidR="00926D9F" w:rsidRPr="00E75A14" w:rsidRDefault="00437B08" w:rsidP="00926D9F">
            <w:pPr>
              <w:autoSpaceDE w:val="0"/>
              <w:autoSpaceDN w:val="0"/>
              <w:adjustRightInd w:val="0"/>
              <w:spacing w:after="0" w:line="276" w:lineRule="auto"/>
              <w:rPr>
                <w:rFonts w:ascii="Wingdings" w:hAnsi="Wingdings" w:cs="Wingdings"/>
                <w:color w:val="000000"/>
                <w:sz w:val="23"/>
                <w:szCs w:val="23"/>
                <w:highlight w:val="yellow"/>
              </w:rPr>
            </w:pPr>
            <w:r>
              <w:rPr>
                <w:b/>
                <w:bCs/>
              </w:rPr>
              <w:sym w:font="Wingdings 2" w:char="F052"/>
            </w:r>
          </w:p>
        </w:tc>
        <w:tc>
          <w:tcPr>
            <w:tcW w:w="708" w:type="dxa"/>
          </w:tcPr>
          <w:p w14:paraId="03B0706E" w14:textId="77777777" w:rsidR="00926D9F" w:rsidRPr="00383561" w:rsidRDefault="00926D9F" w:rsidP="00926D9F">
            <w:pPr>
              <w:autoSpaceDE w:val="0"/>
              <w:autoSpaceDN w:val="0"/>
              <w:adjustRightInd w:val="0"/>
              <w:spacing w:after="0" w:line="276" w:lineRule="auto"/>
              <w:rPr>
                <w:rFonts w:ascii="Wingdings" w:hAnsi="Wingdings" w:cs="Wingdings"/>
                <w:color w:val="000000"/>
                <w:sz w:val="23"/>
                <w:szCs w:val="23"/>
              </w:rPr>
            </w:pPr>
            <w:r w:rsidRPr="00383561">
              <w:rPr>
                <w:rFonts w:ascii="Wingdings" w:hAnsi="Wingdings" w:cs="Wingdings"/>
                <w:color w:val="000000"/>
                <w:sz w:val="23"/>
                <w:szCs w:val="23"/>
              </w:rPr>
              <w:t></w:t>
            </w:r>
          </w:p>
        </w:tc>
        <w:tc>
          <w:tcPr>
            <w:tcW w:w="851" w:type="dxa"/>
          </w:tcPr>
          <w:p w14:paraId="22D5E6C8" w14:textId="77777777" w:rsidR="00926D9F" w:rsidRPr="00D52381" w:rsidRDefault="00926D9F" w:rsidP="00926D9F">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r>
      <w:tr w:rsidR="00926D9F" w:rsidRPr="00D52381" w14:paraId="57CD713B" w14:textId="77777777" w:rsidTr="00926D9F">
        <w:trPr>
          <w:trHeight w:val="418"/>
        </w:trPr>
        <w:tc>
          <w:tcPr>
            <w:tcW w:w="4946" w:type="dxa"/>
          </w:tcPr>
          <w:p w14:paraId="313B3519" w14:textId="77777777" w:rsidR="00926D9F" w:rsidRPr="00625C58" w:rsidRDefault="00926D9F" w:rsidP="00926D9F">
            <w:pPr>
              <w:autoSpaceDE w:val="0"/>
              <w:autoSpaceDN w:val="0"/>
              <w:adjustRightInd w:val="0"/>
              <w:spacing w:after="0" w:line="276" w:lineRule="auto"/>
              <w:rPr>
                <w:rFonts w:ascii="Calibri" w:hAnsi="Calibri" w:cs="Calibri"/>
                <w:color w:val="000000"/>
              </w:rPr>
            </w:pPr>
            <w:r>
              <w:rPr>
                <w:rFonts w:ascii="Calibri" w:hAnsi="Calibri" w:cs="Calibri"/>
                <w:color w:val="000000"/>
              </w:rPr>
              <w:t>Timely</w:t>
            </w:r>
          </w:p>
        </w:tc>
        <w:tc>
          <w:tcPr>
            <w:tcW w:w="711" w:type="dxa"/>
          </w:tcPr>
          <w:p w14:paraId="4770CCA9" w14:textId="77777777" w:rsidR="00926D9F" w:rsidRPr="00D52381" w:rsidRDefault="00926D9F" w:rsidP="00926D9F">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c>
          <w:tcPr>
            <w:tcW w:w="708" w:type="dxa"/>
          </w:tcPr>
          <w:p w14:paraId="4D68524D" w14:textId="77777777" w:rsidR="00926D9F" w:rsidRPr="00D52381" w:rsidRDefault="00926D9F" w:rsidP="00926D9F">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c>
          <w:tcPr>
            <w:tcW w:w="718" w:type="dxa"/>
            <w:gridSpan w:val="2"/>
          </w:tcPr>
          <w:p w14:paraId="362A24D2" w14:textId="77777777" w:rsidR="00926D9F" w:rsidRPr="00D52381" w:rsidRDefault="00926D9F" w:rsidP="00926D9F">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p>
        </w:tc>
        <w:tc>
          <w:tcPr>
            <w:tcW w:w="709" w:type="dxa"/>
          </w:tcPr>
          <w:p w14:paraId="09D365C2" w14:textId="56419C96" w:rsidR="00926D9F" w:rsidRPr="00E75A14" w:rsidRDefault="00602F03" w:rsidP="00926D9F">
            <w:pPr>
              <w:autoSpaceDE w:val="0"/>
              <w:autoSpaceDN w:val="0"/>
              <w:adjustRightInd w:val="0"/>
              <w:spacing w:after="0" w:line="276" w:lineRule="auto"/>
              <w:rPr>
                <w:rFonts w:ascii="Wingdings" w:hAnsi="Wingdings" w:cs="Wingdings"/>
                <w:color w:val="000000"/>
                <w:sz w:val="23"/>
                <w:szCs w:val="23"/>
                <w:highlight w:val="yellow"/>
              </w:rPr>
            </w:pPr>
            <w:r>
              <w:rPr>
                <w:rFonts w:ascii="Wingdings" w:hAnsi="Wingdings" w:cs="Wingdings"/>
                <w:color w:val="000000"/>
                <w:sz w:val="23"/>
                <w:szCs w:val="23"/>
              </w:rPr>
              <w:t></w:t>
            </w:r>
          </w:p>
        </w:tc>
        <w:tc>
          <w:tcPr>
            <w:tcW w:w="708" w:type="dxa"/>
          </w:tcPr>
          <w:p w14:paraId="0DF3724F" w14:textId="0C725B92" w:rsidR="00926D9F" w:rsidRPr="00383561" w:rsidRDefault="00437B08" w:rsidP="00926D9F">
            <w:pPr>
              <w:autoSpaceDE w:val="0"/>
              <w:autoSpaceDN w:val="0"/>
              <w:adjustRightInd w:val="0"/>
              <w:spacing w:after="0" w:line="276" w:lineRule="auto"/>
              <w:rPr>
                <w:rFonts w:ascii="Wingdings" w:hAnsi="Wingdings" w:cs="Wingdings"/>
                <w:color w:val="000000"/>
                <w:sz w:val="23"/>
                <w:szCs w:val="23"/>
              </w:rPr>
            </w:pPr>
            <w:r>
              <w:rPr>
                <w:b/>
                <w:bCs/>
              </w:rPr>
              <w:sym w:font="Wingdings 2" w:char="F052"/>
            </w:r>
          </w:p>
        </w:tc>
        <w:tc>
          <w:tcPr>
            <w:tcW w:w="851" w:type="dxa"/>
          </w:tcPr>
          <w:p w14:paraId="4F750854" w14:textId="77777777" w:rsidR="00926D9F" w:rsidRPr="00D52381" w:rsidRDefault="00926D9F" w:rsidP="00926D9F">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r>
      <w:tr w:rsidR="00926D9F" w:rsidRPr="00D52381" w14:paraId="0645252F" w14:textId="77777777" w:rsidTr="00926D9F">
        <w:trPr>
          <w:trHeight w:val="418"/>
        </w:trPr>
        <w:tc>
          <w:tcPr>
            <w:tcW w:w="4946" w:type="dxa"/>
          </w:tcPr>
          <w:p w14:paraId="7F7DC1CA" w14:textId="77777777" w:rsidR="00926D9F" w:rsidRPr="00625C58" w:rsidRDefault="00926D9F" w:rsidP="00926D9F">
            <w:pPr>
              <w:autoSpaceDE w:val="0"/>
              <w:autoSpaceDN w:val="0"/>
              <w:adjustRightInd w:val="0"/>
              <w:spacing w:after="0" w:line="276" w:lineRule="auto"/>
              <w:rPr>
                <w:rFonts w:ascii="Calibri" w:hAnsi="Calibri" w:cs="Calibri"/>
                <w:color w:val="000000"/>
              </w:rPr>
            </w:pPr>
            <w:r>
              <w:rPr>
                <w:rFonts w:ascii="Calibri" w:hAnsi="Calibri" w:cs="Calibri"/>
                <w:color w:val="000000"/>
              </w:rPr>
              <w:t>Comparable between companies</w:t>
            </w:r>
          </w:p>
        </w:tc>
        <w:tc>
          <w:tcPr>
            <w:tcW w:w="711" w:type="dxa"/>
          </w:tcPr>
          <w:p w14:paraId="16806F07" w14:textId="77777777" w:rsidR="00926D9F" w:rsidRPr="00D52381" w:rsidRDefault="00926D9F" w:rsidP="00926D9F">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c>
          <w:tcPr>
            <w:tcW w:w="708" w:type="dxa"/>
          </w:tcPr>
          <w:p w14:paraId="583010C5" w14:textId="3D4EB3CC" w:rsidR="00926D9F" w:rsidRPr="00D52381" w:rsidRDefault="00437B08" w:rsidP="00926D9F">
            <w:pPr>
              <w:autoSpaceDE w:val="0"/>
              <w:autoSpaceDN w:val="0"/>
              <w:adjustRightInd w:val="0"/>
              <w:spacing w:after="0" w:line="276" w:lineRule="auto"/>
              <w:rPr>
                <w:rFonts w:ascii="Wingdings" w:hAnsi="Wingdings" w:cs="Wingdings"/>
                <w:color w:val="000000"/>
                <w:sz w:val="23"/>
                <w:szCs w:val="23"/>
              </w:rPr>
            </w:pPr>
            <w:r>
              <w:rPr>
                <w:b/>
                <w:bCs/>
              </w:rPr>
              <w:sym w:font="Wingdings 2" w:char="F052"/>
            </w:r>
            <w:r w:rsidR="00926D9F" w:rsidRPr="00D52381">
              <w:rPr>
                <w:rFonts w:ascii="Wingdings" w:hAnsi="Wingdings" w:cs="Wingdings"/>
                <w:color w:val="000000"/>
                <w:sz w:val="23"/>
                <w:szCs w:val="23"/>
              </w:rPr>
              <w:t></w:t>
            </w:r>
          </w:p>
        </w:tc>
        <w:tc>
          <w:tcPr>
            <w:tcW w:w="718" w:type="dxa"/>
            <w:gridSpan w:val="2"/>
          </w:tcPr>
          <w:p w14:paraId="47003C5E" w14:textId="77777777" w:rsidR="00926D9F" w:rsidRPr="00184224" w:rsidRDefault="00926D9F" w:rsidP="00926D9F">
            <w:pPr>
              <w:autoSpaceDE w:val="0"/>
              <w:autoSpaceDN w:val="0"/>
              <w:adjustRightInd w:val="0"/>
              <w:spacing w:after="0" w:line="276" w:lineRule="auto"/>
              <w:rPr>
                <w:rFonts w:ascii="Wingdings" w:hAnsi="Wingdings" w:cs="Wingdings"/>
                <w:color w:val="000000"/>
                <w:sz w:val="23"/>
                <w:szCs w:val="23"/>
              </w:rPr>
            </w:pPr>
            <w:r w:rsidRPr="00184224">
              <w:rPr>
                <w:rFonts w:ascii="Wingdings" w:hAnsi="Wingdings" w:cs="Wingdings"/>
                <w:color w:val="000000"/>
                <w:sz w:val="23"/>
                <w:szCs w:val="23"/>
              </w:rPr>
              <w:t></w:t>
            </w:r>
          </w:p>
        </w:tc>
        <w:tc>
          <w:tcPr>
            <w:tcW w:w="709" w:type="dxa"/>
          </w:tcPr>
          <w:p w14:paraId="6F18C414" w14:textId="212A7812" w:rsidR="00926D9F" w:rsidRPr="00D52381" w:rsidRDefault="00602F03" w:rsidP="00926D9F">
            <w:pPr>
              <w:autoSpaceDE w:val="0"/>
              <w:autoSpaceDN w:val="0"/>
              <w:adjustRightInd w:val="0"/>
              <w:spacing w:after="0" w:line="276" w:lineRule="auto"/>
              <w:rPr>
                <w:rFonts w:ascii="Wingdings" w:hAnsi="Wingdings" w:cs="Wingdings"/>
                <w:color w:val="000000"/>
                <w:sz w:val="23"/>
                <w:szCs w:val="23"/>
              </w:rPr>
            </w:pPr>
            <w:r>
              <w:rPr>
                <w:rFonts w:ascii="Wingdings" w:hAnsi="Wingdings" w:cs="Wingdings"/>
                <w:color w:val="000000"/>
                <w:sz w:val="23"/>
                <w:szCs w:val="23"/>
              </w:rPr>
              <w:t></w:t>
            </w:r>
          </w:p>
        </w:tc>
        <w:tc>
          <w:tcPr>
            <w:tcW w:w="708" w:type="dxa"/>
          </w:tcPr>
          <w:p w14:paraId="24271C9E" w14:textId="77777777" w:rsidR="00926D9F" w:rsidRPr="00383561" w:rsidRDefault="00926D9F" w:rsidP="00926D9F">
            <w:pPr>
              <w:autoSpaceDE w:val="0"/>
              <w:autoSpaceDN w:val="0"/>
              <w:adjustRightInd w:val="0"/>
              <w:spacing w:after="0" w:line="276" w:lineRule="auto"/>
              <w:rPr>
                <w:rFonts w:ascii="Wingdings" w:hAnsi="Wingdings" w:cs="Wingdings"/>
                <w:color w:val="000000"/>
                <w:sz w:val="23"/>
                <w:szCs w:val="23"/>
              </w:rPr>
            </w:pPr>
            <w:r w:rsidRPr="00383561">
              <w:rPr>
                <w:rFonts w:ascii="Wingdings" w:hAnsi="Wingdings" w:cs="Wingdings"/>
                <w:color w:val="000000"/>
                <w:sz w:val="23"/>
                <w:szCs w:val="23"/>
              </w:rPr>
              <w:t></w:t>
            </w:r>
          </w:p>
        </w:tc>
        <w:tc>
          <w:tcPr>
            <w:tcW w:w="851" w:type="dxa"/>
          </w:tcPr>
          <w:p w14:paraId="0B819BDD" w14:textId="77777777" w:rsidR="00926D9F" w:rsidRPr="00D52381" w:rsidRDefault="00926D9F" w:rsidP="00926D9F">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r>
      <w:tr w:rsidR="00926D9F" w:rsidRPr="00D52381" w14:paraId="57FDB480" w14:textId="77777777" w:rsidTr="00926D9F">
        <w:trPr>
          <w:trHeight w:val="418"/>
        </w:trPr>
        <w:tc>
          <w:tcPr>
            <w:tcW w:w="4946" w:type="dxa"/>
          </w:tcPr>
          <w:p w14:paraId="25B042E2" w14:textId="77777777" w:rsidR="00926D9F" w:rsidRDefault="00926D9F" w:rsidP="00926D9F">
            <w:pPr>
              <w:autoSpaceDE w:val="0"/>
              <w:autoSpaceDN w:val="0"/>
              <w:adjustRightInd w:val="0"/>
              <w:spacing w:after="0" w:line="276" w:lineRule="auto"/>
              <w:rPr>
                <w:rFonts w:ascii="Calibri" w:hAnsi="Calibri" w:cs="Calibri"/>
                <w:color w:val="000000"/>
              </w:rPr>
            </w:pPr>
            <w:r>
              <w:rPr>
                <w:rFonts w:ascii="Calibri" w:hAnsi="Calibri" w:cs="Calibri"/>
                <w:color w:val="000000"/>
              </w:rPr>
              <w:t>Comparable over time</w:t>
            </w:r>
          </w:p>
        </w:tc>
        <w:tc>
          <w:tcPr>
            <w:tcW w:w="711" w:type="dxa"/>
          </w:tcPr>
          <w:p w14:paraId="7602A487" w14:textId="77777777" w:rsidR="00926D9F" w:rsidRPr="00D52381" w:rsidRDefault="00926D9F" w:rsidP="00926D9F">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c>
          <w:tcPr>
            <w:tcW w:w="708" w:type="dxa"/>
          </w:tcPr>
          <w:p w14:paraId="5E6EB35F" w14:textId="77777777" w:rsidR="00926D9F" w:rsidRPr="00D52381" w:rsidRDefault="00926D9F" w:rsidP="00926D9F">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c>
          <w:tcPr>
            <w:tcW w:w="718" w:type="dxa"/>
            <w:gridSpan w:val="2"/>
          </w:tcPr>
          <w:p w14:paraId="57E425BE" w14:textId="0DD8DE28" w:rsidR="00926D9F" w:rsidRPr="00184224" w:rsidRDefault="00437B08" w:rsidP="00926D9F">
            <w:pPr>
              <w:autoSpaceDE w:val="0"/>
              <w:autoSpaceDN w:val="0"/>
              <w:adjustRightInd w:val="0"/>
              <w:spacing w:after="0" w:line="276" w:lineRule="auto"/>
              <w:rPr>
                <w:rFonts w:ascii="Wingdings" w:hAnsi="Wingdings" w:cs="Wingdings"/>
                <w:color w:val="000000"/>
                <w:sz w:val="23"/>
                <w:szCs w:val="23"/>
              </w:rPr>
            </w:pPr>
            <w:r>
              <w:rPr>
                <w:b/>
                <w:bCs/>
              </w:rPr>
              <w:sym w:font="Wingdings 2" w:char="F052"/>
            </w:r>
          </w:p>
        </w:tc>
        <w:tc>
          <w:tcPr>
            <w:tcW w:w="709" w:type="dxa"/>
          </w:tcPr>
          <w:p w14:paraId="6688C8E1" w14:textId="5700FA63" w:rsidR="00926D9F" w:rsidRPr="00D52381" w:rsidRDefault="00602F03" w:rsidP="00926D9F">
            <w:pPr>
              <w:autoSpaceDE w:val="0"/>
              <w:autoSpaceDN w:val="0"/>
              <w:adjustRightInd w:val="0"/>
              <w:spacing w:after="0" w:line="276" w:lineRule="auto"/>
              <w:rPr>
                <w:rFonts w:ascii="Wingdings" w:hAnsi="Wingdings" w:cs="Wingdings"/>
                <w:color w:val="000000"/>
                <w:sz w:val="23"/>
                <w:szCs w:val="23"/>
              </w:rPr>
            </w:pPr>
            <w:r>
              <w:rPr>
                <w:rFonts w:ascii="Wingdings" w:hAnsi="Wingdings" w:cs="Wingdings"/>
                <w:color w:val="000000"/>
                <w:sz w:val="23"/>
                <w:szCs w:val="23"/>
              </w:rPr>
              <w:t></w:t>
            </w:r>
          </w:p>
        </w:tc>
        <w:tc>
          <w:tcPr>
            <w:tcW w:w="708" w:type="dxa"/>
          </w:tcPr>
          <w:p w14:paraId="288F5E4B" w14:textId="77777777" w:rsidR="00926D9F" w:rsidRPr="00383561" w:rsidRDefault="00926D9F" w:rsidP="00926D9F">
            <w:pPr>
              <w:autoSpaceDE w:val="0"/>
              <w:autoSpaceDN w:val="0"/>
              <w:adjustRightInd w:val="0"/>
              <w:spacing w:after="0" w:line="276" w:lineRule="auto"/>
              <w:rPr>
                <w:rFonts w:ascii="Wingdings" w:hAnsi="Wingdings" w:cs="Wingdings"/>
                <w:color w:val="000000"/>
                <w:sz w:val="23"/>
                <w:szCs w:val="23"/>
              </w:rPr>
            </w:pPr>
            <w:r w:rsidRPr="00383561">
              <w:rPr>
                <w:rFonts w:ascii="Wingdings" w:hAnsi="Wingdings" w:cs="Wingdings"/>
                <w:color w:val="000000"/>
                <w:sz w:val="23"/>
                <w:szCs w:val="23"/>
              </w:rPr>
              <w:t></w:t>
            </w:r>
          </w:p>
        </w:tc>
        <w:tc>
          <w:tcPr>
            <w:tcW w:w="851" w:type="dxa"/>
          </w:tcPr>
          <w:p w14:paraId="1F213512" w14:textId="77777777" w:rsidR="00926D9F" w:rsidRPr="00D52381" w:rsidRDefault="00926D9F" w:rsidP="00926D9F">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r>
    </w:tbl>
    <w:p w14:paraId="3B027ED9" w14:textId="77777777" w:rsidR="00926D9F" w:rsidRDefault="00926D9F" w:rsidP="00926D9F">
      <w:pPr>
        <w:pStyle w:val="Default"/>
        <w:spacing w:line="276" w:lineRule="auto"/>
        <w:rPr>
          <w:sz w:val="20"/>
          <w:szCs w:val="20"/>
          <w:lang w:val="en-GB"/>
        </w:rPr>
      </w:pPr>
      <w:r w:rsidRPr="00D52381">
        <w:rPr>
          <w:sz w:val="20"/>
          <w:szCs w:val="20"/>
          <w:lang w:val="en-GB"/>
        </w:rPr>
        <w:t>(1= totally disagree, 2= mostly disagree, 3= partially disagree and partially agree, 4= mostly agree, 5 = totally</w:t>
      </w:r>
      <w:r>
        <w:rPr>
          <w:sz w:val="20"/>
          <w:szCs w:val="20"/>
          <w:lang w:val="en-GB"/>
        </w:rPr>
        <w:t xml:space="preserve"> agree)</w:t>
      </w:r>
    </w:p>
    <w:p w14:paraId="69C91755" w14:textId="77777777" w:rsidR="00926D9F" w:rsidRDefault="00926D9F" w:rsidP="00926D9F">
      <w:pPr>
        <w:pStyle w:val="Default"/>
        <w:spacing w:line="276" w:lineRule="auto"/>
        <w:rPr>
          <w:sz w:val="22"/>
          <w:szCs w:val="22"/>
          <w:lang w:val="en-GB"/>
        </w:rPr>
      </w:pPr>
    </w:p>
    <w:p w14:paraId="6291032D" w14:textId="77777777" w:rsidR="0057673D" w:rsidRDefault="0057673D" w:rsidP="00926D9F">
      <w:pPr>
        <w:pStyle w:val="Default"/>
        <w:spacing w:line="276" w:lineRule="auto"/>
        <w:rPr>
          <w:sz w:val="22"/>
          <w:szCs w:val="22"/>
          <w:lang w:val="en-GB"/>
        </w:rPr>
      </w:pPr>
    </w:p>
    <w:p w14:paraId="7033B361" w14:textId="77777777" w:rsidR="00926D9F" w:rsidRDefault="00926D9F" w:rsidP="00926D9F">
      <w:pPr>
        <w:pStyle w:val="Default"/>
        <w:spacing w:line="276" w:lineRule="auto"/>
        <w:rPr>
          <w:sz w:val="22"/>
          <w:szCs w:val="22"/>
          <w:lang w:val="en-GB"/>
        </w:rPr>
      </w:pPr>
      <w:r w:rsidRPr="00D52381">
        <w:rPr>
          <w:sz w:val="22"/>
          <w:szCs w:val="22"/>
          <w:lang w:val="en-GB"/>
        </w:rPr>
        <w:t xml:space="preserve">Please explain your response and substantiate it with evidence or </w:t>
      </w:r>
      <w:r>
        <w:rPr>
          <w:sz w:val="22"/>
          <w:szCs w:val="22"/>
          <w:lang w:val="en-GB"/>
        </w:rPr>
        <w:t xml:space="preserve">concrete </w:t>
      </w:r>
      <w:r w:rsidRPr="00D52381">
        <w:rPr>
          <w:sz w:val="22"/>
          <w:szCs w:val="22"/>
          <w:lang w:val="en-GB"/>
        </w:rPr>
        <w:t>examples.</w:t>
      </w:r>
    </w:p>
    <w:tbl>
      <w:tblPr>
        <w:tblStyle w:val="Tabela-Siatka"/>
        <w:tblW w:w="0" w:type="auto"/>
        <w:tblLook w:val="04A0" w:firstRow="1" w:lastRow="0" w:firstColumn="1" w:lastColumn="0" w:noHBand="0" w:noVBand="1"/>
      </w:tblPr>
      <w:tblGrid>
        <w:gridCol w:w="9062"/>
      </w:tblGrid>
      <w:tr w:rsidR="00926D9F" w:rsidRPr="00816216" w14:paraId="455472A2" w14:textId="77777777" w:rsidTr="00926D9F">
        <w:tc>
          <w:tcPr>
            <w:tcW w:w="9062" w:type="dxa"/>
          </w:tcPr>
          <w:p w14:paraId="5AF6B396" w14:textId="78FE8879" w:rsidR="00926D9F" w:rsidRPr="0057673D" w:rsidRDefault="0040130C" w:rsidP="008F6ECA">
            <w:pPr>
              <w:pStyle w:val="Default"/>
              <w:spacing w:line="276" w:lineRule="auto"/>
              <w:jc w:val="both"/>
              <w:rPr>
                <w:sz w:val="22"/>
                <w:szCs w:val="22"/>
                <w:lang w:val="en-GB"/>
              </w:rPr>
            </w:pPr>
            <w:r>
              <w:rPr>
                <w:sz w:val="22"/>
                <w:szCs w:val="22"/>
                <w:lang w:val="en-GB"/>
              </w:rPr>
              <w:t xml:space="preserve">We assess positively the reporting framework set by the NFI Directive. Nonetheless the current </w:t>
            </w:r>
            <w:r>
              <w:rPr>
                <w:sz w:val="22"/>
                <w:szCs w:val="22"/>
                <w:lang w:val="en-GB"/>
              </w:rPr>
              <w:lastRenderedPageBreak/>
              <w:t>reporting framework can’t assure comparability of non-financial information between companies. Moreover, it should not seek any higher degree of comparability, as companies differ significantly in terms of their impact on various ESG issues. Comparability within industries and sectors should be looked for and can be achieved within the framework set by the NFI Directive. The Directive allows companies to use international or national reporting standard or set of rules. The Non-Financial Information Standard</w:t>
            </w:r>
            <w:r w:rsidR="00E71A5D">
              <w:rPr>
                <w:sz w:val="22"/>
                <w:szCs w:val="22"/>
                <w:lang w:val="en-GB"/>
              </w:rPr>
              <w:t>, a</w:t>
            </w:r>
            <w:r w:rsidR="00E71A5D" w:rsidRPr="00E71A5D">
              <w:rPr>
                <w:sz w:val="22"/>
                <w:szCs w:val="22"/>
                <w:lang w:val="en-GB"/>
              </w:rPr>
              <w:t xml:space="preserve"> standard developed in Poland as a tool for companies to comply with the NFI Directive proved to be widely recognized and used by companies and well accepted by investors and other stakeholders for providing comparable measures among different sectors of the economy</w:t>
            </w:r>
            <w:r w:rsidR="00E71A5D">
              <w:rPr>
                <w:sz w:val="22"/>
                <w:szCs w:val="22"/>
                <w:lang w:val="en-GB"/>
              </w:rPr>
              <w:t>. The Standard was developed by the Foundation for Reporting Standards and the Polish Association of Listed Companies, coordinated with and supported by a group of other institutions, authorities and associations representing various stakeholders. The EU should strive to promote such standards, as they will allow better disclosure of non-financial information and will help to achieve comparability between companies within industries and sectors.</w:t>
            </w:r>
          </w:p>
        </w:tc>
      </w:tr>
    </w:tbl>
    <w:p w14:paraId="53BE9554" w14:textId="77777777" w:rsidR="00926D9F" w:rsidRDefault="00926D9F" w:rsidP="00926D9F">
      <w:pPr>
        <w:pStyle w:val="Default"/>
        <w:spacing w:line="276" w:lineRule="auto"/>
        <w:rPr>
          <w:sz w:val="22"/>
          <w:szCs w:val="22"/>
          <w:lang w:val="en-GB"/>
        </w:rPr>
      </w:pPr>
    </w:p>
    <w:p w14:paraId="5173A79C" w14:textId="77777777" w:rsidR="00926D9F" w:rsidRDefault="00926D9F" w:rsidP="00926D9F">
      <w:pPr>
        <w:spacing w:after="0" w:line="276" w:lineRule="auto"/>
        <w:jc w:val="both"/>
        <w:rPr>
          <w:rFonts w:cstheme="minorHAnsi"/>
        </w:rPr>
      </w:pPr>
    </w:p>
    <w:p w14:paraId="5CF1DB52" w14:textId="77777777" w:rsidR="00926D9F" w:rsidRPr="002473A8" w:rsidRDefault="00926D9F" w:rsidP="00926D9F">
      <w:pPr>
        <w:spacing w:after="0" w:line="276" w:lineRule="auto"/>
        <w:jc w:val="both"/>
        <w:rPr>
          <w:rFonts w:cstheme="minorHAnsi"/>
          <w:b/>
        </w:rPr>
      </w:pPr>
      <w:r w:rsidRPr="002473A8">
        <w:rPr>
          <w:rFonts w:cstheme="minorHAnsi"/>
          <w:b/>
        </w:rPr>
        <w:t>43. Do you agree with the following statement?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6"/>
        <w:gridCol w:w="711"/>
        <w:gridCol w:w="708"/>
        <w:gridCol w:w="6"/>
        <w:gridCol w:w="712"/>
        <w:gridCol w:w="709"/>
        <w:gridCol w:w="708"/>
        <w:gridCol w:w="851"/>
      </w:tblGrid>
      <w:tr w:rsidR="00926D9F" w:rsidRPr="00033DE8" w14:paraId="32038F4F" w14:textId="77777777" w:rsidTr="00926D9F">
        <w:trPr>
          <w:trHeight w:val="266"/>
        </w:trPr>
        <w:tc>
          <w:tcPr>
            <w:tcW w:w="4946" w:type="dxa"/>
          </w:tcPr>
          <w:p w14:paraId="4577B5DA" w14:textId="77777777" w:rsidR="00926D9F" w:rsidRPr="006A3AE0" w:rsidRDefault="00926D9F" w:rsidP="00926D9F">
            <w:pPr>
              <w:autoSpaceDE w:val="0"/>
              <w:autoSpaceDN w:val="0"/>
              <w:adjustRightInd w:val="0"/>
              <w:spacing w:after="0" w:line="276" w:lineRule="auto"/>
              <w:rPr>
                <w:rFonts w:ascii="Calibri" w:hAnsi="Calibri" w:cs="Calibri"/>
                <w:color w:val="000000"/>
                <w:sz w:val="23"/>
                <w:szCs w:val="23"/>
              </w:rPr>
            </w:pPr>
            <w:r w:rsidRPr="006A3AE0">
              <w:rPr>
                <w:rFonts w:ascii="Calibri" w:hAnsi="Calibri" w:cs="Calibri"/>
                <w:b/>
                <w:bCs/>
                <w:color w:val="000000"/>
                <w:sz w:val="23"/>
                <w:szCs w:val="23"/>
              </w:rPr>
              <w:t xml:space="preserve">       </w:t>
            </w:r>
          </w:p>
        </w:tc>
        <w:tc>
          <w:tcPr>
            <w:tcW w:w="711" w:type="dxa"/>
          </w:tcPr>
          <w:p w14:paraId="1C88369A" w14:textId="77777777" w:rsidR="00926D9F" w:rsidRPr="00033DE8" w:rsidRDefault="00926D9F" w:rsidP="00926D9F">
            <w:pPr>
              <w:autoSpaceDE w:val="0"/>
              <w:autoSpaceDN w:val="0"/>
              <w:adjustRightInd w:val="0"/>
              <w:spacing w:after="0" w:line="276" w:lineRule="auto"/>
              <w:rPr>
                <w:rFonts w:ascii="Calibri" w:hAnsi="Calibri" w:cs="Calibri"/>
                <w:b/>
                <w:bCs/>
                <w:color w:val="000000"/>
                <w:sz w:val="23"/>
                <w:szCs w:val="23"/>
              </w:rPr>
            </w:pPr>
            <w:r w:rsidRPr="00033DE8">
              <w:rPr>
                <w:rFonts w:ascii="Calibri" w:hAnsi="Calibri" w:cs="Calibri"/>
                <w:b/>
                <w:bCs/>
                <w:color w:val="000000"/>
                <w:sz w:val="23"/>
                <w:szCs w:val="23"/>
              </w:rPr>
              <w:t>1</w:t>
            </w:r>
          </w:p>
        </w:tc>
        <w:tc>
          <w:tcPr>
            <w:tcW w:w="714" w:type="dxa"/>
            <w:gridSpan w:val="2"/>
          </w:tcPr>
          <w:p w14:paraId="30A37395" w14:textId="77777777" w:rsidR="00926D9F" w:rsidRPr="00033DE8" w:rsidRDefault="00926D9F" w:rsidP="00926D9F">
            <w:pPr>
              <w:autoSpaceDE w:val="0"/>
              <w:autoSpaceDN w:val="0"/>
              <w:adjustRightInd w:val="0"/>
              <w:spacing w:after="0" w:line="276" w:lineRule="auto"/>
              <w:rPr>
                <w:rFonts w:ascii="Calibri" w:hAnsi="Calibri" w:cs="Calibri"/>
                <w:color w:val="000000"/>
                <w:sz w:val="23"/>
                <w:szCs w:val="23"/>
              </w:rPr>
            </w:pPr>
            <w:r w:rsidRPr="00033DE8">
              <w:rPr>
                <w:rFonts w:ascii="Calibri" w:hAnsi="Calibri" w:cs="Calibri"/>
                <w:b/>
                <w:bCs/>
                <w:color w:val="000000"/>
                <w:sz w:val="23"/>
                <w:szCs w:val="23"/>
              </w:rPr>
              <w:t xml:space="preserve">2 </w:t>
            </w:r>
          </w:p>
        </w:tc>
        <w:tc>
          <w:tcPr>
            <w:tcW w:w="712" w:type="dxa"/>
          </w:tcPr>
          <w:p w14:paraId="0995F978" w14:textId="77777777" w:rsidR="00926D9F" w:rsidRPr="00033DE8" w:rsidRDefault="00926D9F" w:rsidP="00926D9F">
            <w:pPr>
              <w:autoSpaceDE w:val="0"/>
              <w:autoSpaceDN w:val="0"/>
              <w:adjustRightInd w:val="0"/>
              <w:spacing w:after="0" w:line="276" w:lineRule="auto"/>
              <w:rPr>
                <w:rFonts w:ascii="Calibri" w:hAnsi="Calibri" w:cs="Calibri"/>
                <w:color w:val="000000"/>
                <w:sz w:val="23"/>
                <w:szCs w:val="23"/>
              </w:rPr>
            </w:pPr>
            <w:r w:rsidRPr="00033DE8">
              <w:rPr>
                <w:rFonts w:ascii="Calibri" w:hAnsi="Calibri" w:cs="Calibri"/>
                <w:b/>
                <w:bCs/>
                <w:color w:val="000000"/>
                <w:sz w:val="23"/>
                <w:szCs w:val="23"/>
              </w:rPr>
              <w:t xml:space="preserve">3 </w:t>
            </w:r>
          </w:p>
        </w:tc>
        <w:tc>
          <w:tcPr>
            <w:tcW w:w="709" w:type="dxa"/>
          </w:tcPr>
          <w:p w14:paraId="59901801" w14:textId="77777777" w:rsidR="00926D9F" w:rsidRPr="00033DE8" w:rsidRDefault="00926D9F" w:rsidP="00926D9F">
            <w:pPr>
              <w:autoSpaceDE w:val="0"/>
              <w:autoSpaceDN w:val="0"/>
              <w:adjustRightInd w:val="0"/>
              <w:spacing w:after="0" w:line="276" w:lineRule="auto"/>
              <w:rPr>
                <w:rFonts w:ascii="Calibri" w:hAnsi="Calibri" w:cs="Calibri"/>
                <w:color w:val="000000"/>
                <w:sz w:val="23"/>
                <w:szCs w:val="23"/>
              </w:rPr>
            </w:pPr>
            <w:r w:rsidRPr="00033DE8">
              <w:rPr>
                <w:rFonts w:ascii="Calibri" w:hAnsi="Calibri" w:cs="Calibri"/>
                <w:b/>
                <w:bCs/>
                <w:color w:val="000000"/>
                <w:sz w:val="23"/>
                <w:szCs w:val="23"/>
              </w:rPr>
              <w:t xml:space="preserve">4 </w:t>
            </w:r>
          </w:p>
        </w:tc>
        <w:tc>
          <w:tcPr>
            <w:tcW w:w="708" w:type="dxa"/>
          </w:tcPr>
          <w:p w14:paraId="07F5CD09" w14:textId="77777777" w:rsidR="00926D9F" w:rsidRPr="00033DE8" w:rsidRDefault="00926D9F" w:rsidP="00926D9F">
            <w:pPr>
              <w:autoSpaceDE w:val="0"/>
              <w:autoSpaceDN w:val="0"/>
              <w:adjustRightInd w:val="0"/>
              <w:spacing w:after="0" w:line="276" w:lineRule="auto"/>
              <w:rPr>
                <w:rFonts w:ascii="Calibri" w:hAnsi="Calibri" w:cs="Calibri"/>
                <w:color w:val="000000"/>
                <w:sz w:val="23"/>
                <w:szCs w:val="23"/>
              </w:rPr>
            </w:pPr>
            <w:r w:rsidRPr="00033DE8">
              <w:rPr>
                <w:rFonts w:ascii="Calibri" w:hAnsi="Calibri" w:cs="Calibri"/>
                <w:b/>
                <w:bCs/>
                <w:color w:val="000000"/>
                <w:sz w:val="23"/>
                <w:szCs w:val="23"/>
              </w:rPr>
              <w:t xml:space="preserve">5 </w:t>
            </w:r>
          </w:p>
        </w:tc>
        <w:tc>
          <w:tcPr>
            <w:tcW w:w="851" w:type="dxa"/>
          </w:tcPr>
          <w:p w14:paraId="7BC7909B" w14:textId="77777777" w:rsidR="00926D9F" w:rsidRPr="00033DE8" w:rsidRDefault="00926D9F" w:rsidP="00926D9F">
            <w:pPr>
              <w:autoSpaceDE w:val="0"/>
              <w:autoSpaceDN w:val="0"/>
              <w:adjustRightInd w:val="0"/>
              <w:spacing w:after="0" w:line="276" w:lineRule="auto"/>
              <w:rPr>
                <w:rFonts w:ascii="Calibri" w:hAnsi="Calibri" w:cs="Calibri"/>
                <w:color w:val="000000"/>
                <w:sz w:val="23"/>
                <w:szCs w:val="23"/>
              </w:rPr>
            </w:pPr>
            <w:r w:rsidRPr="00033DE8">
              <w:rPr>
                <w:rFonts w:ascii="Calibri" w:hAnsi="Calibri" w:cs="Calibri"/>
                <w:b/>
                <w:bCs/>
                <w:color w:val="000000"/>
                <w:sz w:val="23"/>
                <w:szCs w:val="23"/>
              </w:rPr>
              <w:t xml:space="preserve">Don't know </w:t>
            </w:r>
          </w:p>
        </w:tc>
      </w:tr>
      <w:tr w:rsidR="00926D9F" w:rsidRPr="00D52381" w14:paraId="45F788CC" w14:textId="77777777" w:rsidTr="00926D9F">
        <w:trPr>
          <w:trHeight w:val="419"/>
        </w:trPr>
        <w:tc>
          <w:tcPr>
            <w:tcW w:w="4946" w:type="dxa"/>
          </w:tcPr>
          <w:p w14:paraId="4D9D8D0F" w14:textId="77777777" w:rsidR="00926D9F" w:rsidRPr="00D52381" w:rsidRDefault="00926D9F" w:rsidP="00926D9F">
            <w:pPr>
              <w:autoSpaceDE w:val="0"/>
              <w:autoSpaceDN w:val="0"/>
              <w:adjustRightInd w:val="0"/>
              <w:spacing w:after="0" w:line="276" w:lineRule="auto"/>
              <w:rPr>
                <w:rFonts w:ascii="Calibri" w:hAnsi="Calibri" w:cs="Calibri"/>
                <w:color w:val="000000"/>
              </w:rPr>
            </w:pPr>
            <w:r w:rsidRPr="002473A8">
              <w:rPr>
                <w:rFonts w:ascii="Calibri" w:hAnsi="Calibri" w:cs="Calibri"/>
                <w:color w:val="000000"/>
              </w:rPr>
              <w:t>The current EU non-financial reporting framework is sufficiently coherent (consistent across the different EU and national requirements)?</w:t>
            </w:r>
          </w:p>
        </w:tc>
        <w:tc>
          <w:tcPr>
            <w:tcW w:w="711" w:type="dxa"/>
          </w:tcPr>
          <w:p w14:paraId="30395D9B" w14:textId="77777777" w:rsidR="00926D9F" w:rsidRPr="00D52381" w:rsidRDefault="00926D9F" w:rsidP="00926D9F">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c>
          <w:tcPr>
            <w:tcW w:w="708" w:type="dxa"/>
          </w:tcPr>
          <w:p w14:paraId="23C8BF07" w14:textId="77777777" w:rsidR="00926D9F" w:rsidRPr="00D52381" w:rsidRDefault="00926D9F" w:rsidP="00926D9F">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c>
          <w:tcPr>
            <w:tcW w:w="718" w:type="dxa"/>
            <w:gridSpan w:val="2"/>
          </w:tcPr>
          <w:p w14:paraId="67554077" w14:textId="77777777" w:rsidR="00926D9F" w:rsidRPr="00D52381" w:rsidRDefault="00926D9F" w:rsidP="00926D9F">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c>
          <w:tcPr>
            <w:tcW w:w="709" w:type="dxa"/>
          </w:tcPr>
          <w:p w14:paraId="4C96F5AA" w14:textId="7C87E620" w:rsidR="00926D9F" w:rsidRPr="00D52381" w:rsidRDefault="00437B08" w:rsidP="00926D9F">
            <w:pPr>
              <w:autoSpaceDE w:val="0"/>
              <w:autoSpaceDN w:val="0"/>
              <w:adjustRightInd w:val="0"/>
              <w:spacing w:after="0" w:line="276" w:lineRule="auto"/>
              <w:rPr>
                <w:rFonts w:ascii="Wingdings" w:hAnsi="Wingdings" w:cs="Wingdings"/>
                <w:color w:val="000000"/>
                <w:sz w:val="23"/>
                <w:szCs w:val="23"/>
              </w:rPr>
            </w:pPr>
            <w:r>
              <w:rPr>
                <w:b/>
                <w:bCs/>
              </w:rPr>
              <w:sym w:font="Wingdings 2" w:char="F052"/>
            </w:r>
            <w:r w:rsidR="00926D9F" w:rsidRPr="00D52381">
              <w:rPr>
                <w:rFonts w:ascii="Wingdings" w:hAnsi="Wingdings" w:cs="Wingdings"/>
                <w:color w:val="000000"/>
                <w:sz w:val="23"/>
                <w:szCs w:val="23"/>
              </w:rPr>
              <w:t></w:t>
            </w:r>
          </w:p>
        </w:tc>
        <w:tc>
          <w:tcPr>
            <w:tcW w:w="708" w:type="dxa"/>
          </w:tcPr>
          <w:p w14:paraId="565B4BD4" w14:textId="77777777" w:rsidR="00926D9F" w:rsidRPr="00D52381" w:rsidRDefault="00926D9F" w:rsidP="00926D9F">
            <w:pPr>
              <w:autoSpaceDE w:val="0"/>
              <w:autoSpaceDN w:val="0"/>
              <w:adjustRightInd w:val="0"/>
              <w:spacing w:after="0" w:line="276" w:lineRule="auto"/>
              <w:rPr>
                <w:rFonts w:ascii="Wingdings" w:hAnsi="Wingdings" w:cs="Wingdings"/>
                <w:b/>
                <w:color w:val="000000"/>
                <w:sz w:val="23"/>
                <w:szCs w:val="23"/>
              </w:rPr>
            </w:pPr>
            <w:r w:rsidRPr="00383561">
              <w:rPr>
                <w:rFonts w:ascii="Wingdings" w:hAnsi="Wingdings" w:cs="Wingdings"/>
                <w:color w:val="000000"/>
                <w:sz w:val="23"/>
                <w:szCs w:val="23"/>
              </w:rPr>
              <w:t></w:t>
            </w:r>
          </w:p>
        </w:tc>
        <w:tc>
          <w:tcPr>
            <w:tcW w:w="851" w:type="dxa"/>
          </w:tcPr>
          <w:p w14:paraId="0778F264" w14:textId="0586BB3C" w:rsidR="00926D9F" w:rsidRPr="00D52381" w:rsidRDefault="00602F03" w:rsidP="00926D9F">
            <w:pPr>
              <w:autoSpaceDE w:val="0"/>
              <w:autoSpaceDN w:val="0"/>
              <w:adjustRightInd w:val="0"/>
              <w:spacing w:after="0" w:line="276" w:lineRule="auto"/>
              <w:rPr>
                <w:rFonts w:ascii="Wingdings" w:hAnsi="Wingdings" w:cs="Wingdings"/>
                <w:color w:val="000000"/>
                <w:sz w:val="23"/>
                <w:szCs w:val="23"/>
              </w:rPr>
            </w:pPr>
            <w:r>
              <w:rPr>
                <w:rFonts w:ascii="Wingdings" w:hAnsi="Wingdings" w:cs="Wingdings"/>
                <w:color w:val="000000"/>
                <w:sz w:val="23"/>
                <w:szCs w:val="23"/>
              </w:rPr>
              <w:t></w:t>
            </w:r>
          </w:p>
        </w:tc>
      </w:tr>
    </w:tbl>
    <w:p w14:paraId="4447C2DD" w14:textId="77777777" w:rsidR="00926D9F" w:rsidRDefault="00926D9F" w:rsidP="00926D9F">
      <w:pPr>
        <w:pStyle w:val="Default"/>
        <w:spacing w:line="276" w:lineRule="auto"/>
        <w:rPr>
          <w:sz w:val="20"/>
          <w:szCs w:val="20"/>
          <w:lang w:val="en-GB"/>
        </w:rPr>
      </w:pPr>
      <w:r w:rsidRPr="00D52381">
        <w:rPr>
          <w:sz w:val="20"/>
          <w:szCs w:val="20"/>
          <w:lang w:val="en-GB"/>
        </w:rPr>
        <w:t>(1= totally disagree, 2= mostly disagree, 3= partially disagree and partially agree, 4= mostly agree, 5 = totally</w:t>
      </w:r>
      <w:r>
        <w:rPr>
          <w:sz w:val="20"/>
          <w:szCs w:val="20"/>
          <w:lang w:val="en-GB"/>
        </w:rPr>
        <w:t xml:space="preserve"> agree)</w:t>
      </w:r>
    </w:p>
    <w:p w14:paraId="100B8070" w14:textId="77777777" w:rsidR="00926D9F" w:rsidRDefault="00926D9F" w:rsidP="00926D9F">
      <w:pPr>
        <w:pStyle w:val="Default"/>
        <w:spacing w:line="276" w:lineRule="auto"/>
        <w:rPr>
          <w:sz w:val="22"/>
          <w:szCs w:val="22"/>
          <w:lang w:val="en-GB"/>
        </w:rPr>
      </w:pPr>
    </w:p>
    <w:p w14:paraId="244B0E99" w14:textId="77777777" w:rsidR="00926D9F" w:rsidRDefault="00926D9F" w:rsidP="00926D9F">
      <w:pPr>
        <w:pStyle w:val="Default"/>
        <w:spacing w:line="276" w:lineRule="auto"/>
        <w:rPr>
          <w:sz w:val="22"/>
          <w:szCs w:val="22"/>
          <w:lang w:val="en-GB"/>
        </w:rPr>
      </w:pPr>
      <w:r w:rsidRPr="00D52381">
        <w:rPr>
          <w:sz w:val="22"/>
          <w:szCs w:val="22"/>
          <w:lang w:val="en-GB"/>
        </w:rPr>
        <w:t xml:space="preserve">Please explain your response and substantiate it with evidence or </w:t>
      </w:r>
      <w:r>
        <w:rPr>
          <w:sz w:val="22"/>
          <w:szCs w:val="22"/>
          <w:lang w:val="en-GB"/>
        </w:rPr>
        <w:t xml:space="preserve">concrete </w:t>
      </w:r>
      <w:r w:rsidRPr="00D52381">
        <w:rPr>
          <w:sz w:val="22"/>
          <w:szCs w:val="22"/>
          <w:lang w:val="en-GB"/>
        </w:rPr>
        <w:t>examples.</w:t>
      </w:r>
    </w:p>
    <w:tbl>
      <w:tblPr>
        <w:tblStyle w:val="Tabela-Siatka"/>
        <w:tblW w:w="0" w:type="auto"/>
        <w:tblLook w:val="04A0" w:firstRow="1" w:lastRow="0" w:firstColumn="1" w:lastColumn="0" w:noHBand="0" w:noVBand="1"/>
      </w:tblPr>
      <w:tblGrid>
        <w:gridCol w:w="9062"/>
      </w:tblGrid>
      <w:tr w:rsidR="00926D9F" w:rsidRPr="00816216" w14:paraId="1A980A61" w14:textId="77777777" w:rsidTr="00926D9F">
        <w:tc>
          <w:tcPr>
            <w:tcW w:w="9062" w:type="dxa"/>
          </w:tcPr>
          <w:p w14:paraId="1DDF4CF5" w14:textId="5AD785AF" w:rsidR="00926D9F" w:rsidRDefault="00926D9F" w:rsidP="008F6ECA">
            <w:pPr>
              <w:pStyle w:val="Default"/>
              <w:spacing w:line="276" w:lineRule="auto"/>
              <w:jc w:val="both"/>
              <w:rPr>
                <w:sz w:val="22"/>
                <w:szCs w:val="22"/>
                <w:lang w:val="en-GB"/>
              </w:rPr>
            </w:pPr>
            <w:r>
              <w:rPr>
                <w:sz w:val="22"/>
                <w:szCs w:val="22"/>
                <w:lang w:val="en-GB"/>
              </w:rPr>
              <w:t xml:space="preserve"> </w:t>
            </w:r>
          </w:p>
        </w:tc>
      </w:tr>
    </w:tbl>
    <w:p w14:paraId="55D2E7A1" w14:textId="77777777" w:rsidR="00926D9F" w:rsidRDefault="00926D9F" w:rsidP="00926D9F">
      <w:pPr>
        <w:pStyle w:val="Default"/>
        <w:spacing w:line="276" w:lineRule="auto"/>
        <w:rPr>
          <w:sz w:val="22"/>
          <w:szCs w:val="22"/>
          <w:lang w:val="en-GB"/>
        </w:rPr>
      </w:pPr>
    </w:p>
    <w:p w14:paraId="170CF4C4" w14:textId="77777777" w:rsidR="00926D9F" w:rsidRDefault="00926D9F" w:rsidP="00926D9F">
      <w:pPr>
        <w:pStyle w:val="Default"/>
        <w:spacing w:line="276" w:lineRule="auto"/>
        <w:rPr>
          <w:sz w:val="22"/>
          <w:szCs w:val="22"/>
          <w:lang w:val="en-GB"/>
        </w:rPr>
      </w:pPr>
    </w:p>
    <w:p w14:paraId="6716BE8B" w14:textId="77777777" w:rsidR="00926D9F" w:rsidRPr="002473A8" w:rsidRDefault="00926D9F" w:rsidP="00926D9F">
      <w:pPr>
        <w:spacing w:after="0" w:line="276" w:lineRule="auto"/>
        <w:jc w:val="both"/>
        <w:rPr>
          <w:rFonts w:cstheme="minorHAnsi"/>
          <w:b/>
        </w:rPr>
      </w:pPr>
      <w:r w:rsidRPr="002473A8">
        <w:rPr>
          <w:rFonts w:cstheme="minorHAnsi"/>
          <w:b/>
        </w:rPr>
        <w:t>44. Do you agree with the following statement?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6"/>
        <w:gridCol w:w="711"/>
        <w:gridCol w:w="708"/>
        <w:gridCol w:w="6"/>
        <w:gridCol w:w="712"/>
        <w:gridCol w:w="709"/>
        <w:gridCol w:w="708"/>
        <w:gridCol w:w="851"/>
      </w:tblGrid>
      <w:tr w:rsidR="00926D9F" w:rsidRPr="00033DE8" w14:paraId="177C15D0" w14:textId="77777777" w:rsidTr="00926D9F">
        <w:trPr>
          <w:trHeight w:val="266"/>
        </w:trPr>
        <w:tc>
          <w:tcPr>
            <w:tcW w:w="4946" w:type="dxa"/>
          </w:tcPr>
          <w:p w14:paraId="6E98D54D" w14:textId="77777777" w:rsidR="00926D9F" w:rsidRPr="006A3AE0" w:rsidRDefault="00926D9F" w:rsidP="00926D9F">
            <w:pPr>
              <w:autoSpaceDE w:val="0"/>
              <w:autoSpaceDN w:val="0"/>
              <w:adjustRightInd w:val="0"/>
              <w:spacing w:after="0" w:line="276" w:lineRule="auto"/>
              <w:rPr>
                <w:rFonts w:ascii="Calibri" w:hAnsi="Calibri" w:cs="Calibri"/>
                <w:color w:val="000000"/>
                <w:sz w:val="23"/>
                <w:szCs w:val="23"/>
              </w:rPr>
            </w:pPr>
            <w:r w:rsidRPr="006A3AE0">
              <w:rPr>
                <w:rFonts w:ascii="Calibri" w:hAnsi="Calibri" w:cs="Calibri"/>
                <w:b/>
                <w:bCs/>
                <w:color w:val="000000"/>
                <w:sz w:val="23"/>
                <w:szCs w:val="23"/>
              </w:rPr>
              <w:t xml:space="preserve">       </w:t>
            </w:r>
          </w:p>
        </w:tc>
        <w:tc>
          <w:tcPr>
            <w:tcW w:w="711" w:type="dxa"/>
          </w:tcPr>
          <w:p w14:paraId="783BE002" w14:textId="77777777" w:rsidR="00926D9F" w:rsidRPr="00033DE8" w:rsidRDefault="00926D9F" w:rsidP="00926D9F">
            <w:pPr>
              <w:autoSpaceDE w:val="0"/>
              <w:autoSpaceDN w:val="0"/>
              <w:adjustRightInd w:val="0"/>
              <w:spacing w:after="0" w:line="276" w:lineRule="auto"/>
              <w:rPr>
                <w:rFonts w:ascii="Calibri" w:hAnsi="Calibri" w:cs="Calibri"/>
                <w:b/>
                <w:bCs/>
                <w:color w:val="000000"/>
                <w:sz w:val="23"/>
                <w:szCs w:val="23"/>
              </w:rPr>
            </w:pPr>
            <w:r w:rsidRPr="00033DE8">
              <w:rPr>
                <w:rFonts w:ascii="Calibri" w:hAnsi="Calibri" w:cs="Calibri"/>
                <w:b/>
                <w:bCs/>
                <w:color w:val="000000"/>
                <w:sz w:val="23"/>
                <w:szCs w:val="23"/>
              </w:rPr>
              <w:t>1</w:t>
            </w:r>
          </w:p>
        </w:tc>
        <w:tc>
          <w:tcPr>
            <w:tcW w:w="714" w:type="dxa"/>
            <w:gridSpan w:val="2"/>
          </w:tcPr>
          <w:p w14:paraId="2C0DA271" w14:textId="77777777" w:rsidR="00926D9F" w:rsidRPr="00033DE8" w:rsidRDefault="00926D9F" w:rsidP="00926D9F">
            <w:pPr>
              <w:autoSpaceDE w:val="0"/>
              <w:autoSpaceDN w:val="0"/>
              <w:adjustRightInd w:val="0"/>
              <w:spacing w:after="0" w:line="276" w:lineRule="auto"/>
              <w:rPr>
                <w:rFonts w:ascii="Calibri" w:hAnsi="Calibri" w:cs="Calibri"/>
                <w:color w:val="000000"/>
                <w:sz w:val="23"/>
                <w:szCs w:val="23"/>
              </w:rPr>
            </w:pPr>
            <w:r w:rsidRPr="00033DE8">
              <w:rPr>
                <w:rFonts w:ascii="Calibri" w:hAnsi="Calibri" w:cs="Calibri"/>
                <w:b/>
                <w:bCs/>
                <w:color w:val="000000"/>
                <w:sz w:val="23"/>
                <w:szCs w:val="23"/>
              </w:rPr>
              <w:t xml:space="preserve">2 </w:t>
            </w:r>
          </w:p>
        </w:tc>
        <w:tc>
          <w:tcPr>
            <w:tcW w:w="712" w:type="dxa"/>
          </w:tcPr>
          <w:p w14:paraId="221D8A51" w14:textId="77777777" w:rsidR="00926D9F" w:rsidRPr="00033DE8" w:rsidRDefault="00926D9F" w:rsidP="00926D9F">
            <w:pPr>
              <w:autoSpaceDE w:val="0"/>
              <w:autoSpaceDN w:val="0"/>
              <w:adjustRightInd w:val="0"/>
              <w:spacing w:after="0" w:line="276" w:lineRule="auto"/>
              <w:rPr>
                <w:rFonts w:ascii="Calibri" w:hAnsi="Calibri" w:cs="Calibri"/>
                <w:color w:val="000000"/>
                <w:sz w:val="23"/>
                <w:szCs w:val="23"/>
              </w:rPr>
            </w:pPr>
            <w:r w:rsidRPr="00033DE8">
              <w:rPr>
                <w:rFonts w:ascii="Calibri" w:hAnsi="Calibri" w:cs="Calibri"/>
                <w:b/>
                <w:bCs/>
                <w:color w:val="000000"/>
                <w:sz w:val="23"/>
                <w:szCs w:val="23"/>
              </w:rPr>
              <w:t xml:space="preserve">3 </w:t>
            </w:r>
          </w:p>
        </w:tc>
        <w:tc>
          <w:tcPr>
            <w:tcW w:w="709" w:type="dxa"/>
          </w:tcPr>
          <w:p w14:paraId="625000EB" w14:textId="77777777" w:rsidR="00926D9F" w:rsidRPr="00033DE8" w:rsidRDefault="00926D9F" w:rsidP="00926D9F">
            <w:pPr>
              <w:autoSpaceDE w:val="0"/>
              <w:autoSpaceDN w:val="0"/>
              <w:adjustRightInd w:val="0"/>
              <w:spacing w:after="0" w:line="276" w:lineRule="auto"/>
              <w:rPr>
                <w:rFonts w:ascii="Calibri" w:hAnsi="Calibri" w:cs="Calibri"/>
                <w:color w:val="000000"/>
                <w:sz w:val="23"/>
                <w:szCs w:val="23"/>
              </w:rPr>
            </w:pPr>
            <w:r w:rsidRPr="00033DE8">
              <w:rPr>
                <w:rFonts w:ascii="Calibri" w:hAnsi="Calibri" w:cs="Calibri"/>
                <w:b/>
                <w:bCs/>
                <w:color w:val="000000"/>
                <w:sz w:val="23"/>
                <w:szCs w:val="23"/>
              </w:rPr>
              <w:t xml:space="preserve">4 </w:t>
            </w:r>
          </w:p>
        </w:tc>
        <w:tc>
          <w:tcPr>
            <w:tcW w:w="708" w:type="dxa"/>
          </w:tcPr>
          <w:p w14:paraId="324019C1" w14:textId="77777777" w:rsidR="00926D9F" w:rsidRPr="00033DE8" w:rsidRDefault="00926D9F" w:rsidP="00926D9F">
            <w:pPr>
              <w:autoSpaceDE w:val="0"/>
              <w:autoSpaceDN w:val="0"/>
              <w:adjustRightInd w:val="0"/>
              <w:spacing w:after="0" w:line="276" w:lineRule="auto"/>
              <w:rPr>
                <w:rFonts w:ascii="Calibri" w:hAnsi="Calibri" w:cs="Calibri"/>
                <w:color w:val="000000"/>
                <w:sz w:val="23"/>
                <w:szCs w:val="23"/>
              </w:rPr>
            </w:pPr>
            <w:r w:rsidRPr="00033DE8">
              <w:rPr>
                <w:rFonts w:ascii="Calibri" w:hAnsi="Calibri" w:cs="Calibri"/>
                <w:b/>
                <w:bCs/>
                <w:color w:val="000000"/>
                <w:sz w:val="23"/>
                <w:szCs w:val="23"/>
              </w:rPr>
              <w:t xml:space="preserve">5 </w:t>
            </w:r>
          </w:p>
        </w:tc>
        <w:tc>
          <w:tcPr>
            <w:tcW w:w="851" w:type="dxa"/>
          </w:tcPr>
          <w:p w14:paraId="6028C78B" w14:textId="77777777" w:rsidR="00926D9F" w:rsidRPr="00033DE8" w:rsidRDefault="00926D9F" w:rsidP="00926D9F">
            <w:pPr>
              <w:autoSpaceDE w:val="0"/>
              <w:autoSpaceDN w:val="0"/>
              <w:adjustRightInd w:val="0"/>
              <w:spacing w:after="0" w:line="276" w:lineRule="auto"/>
              <w:rPr>
                <w:rFonts w:ascii="Calibri" w:hAnsi="Calibri" w:cs="Calibri"/>
                <w:color w:val="000000"/>
                <w:sz w:val="23"/>
                <w:szCs w:val="23"/>
              </w:rPr>
            </w:pPr>
            <w:r w:rsidRPr="00033DE8">
              <w:rPr>
                <w:rFonts w:ascii="Calibri" w:hAnsi="Calibri" w:cs="Calibri"/>
                <w:b/>
                <w:bCs/>
                <w:color w:val="000000"/>
                <w:sz w:val="23"/>
                <w:szCs w:val="23"/>
              </w:rPr>
              <w:t xml:space="preserve">Don't know </w:t>
            </w:r>
          </w:p>
        </w:tc>
      </w:tr>
      <w:tr w:rsidR="00926D9F" w:rsidRPr="00D52381" w14:paraId="10311EA2" w14:textId="77777777" w:rsidTr="00926D9F">
        <w:trPr>
          <w:trHeight w:val="419"/>
        </w:trPr>
        <w:tc>
          <w:tcPr>
            <w:tcW w:w="4946" w:type="dxa"/>
          </w:tcPr>
          <w:p w14:paraId="0E5D78C6" w14:textId="77777777" w:rsidR="00926D9F" w:rsidRPr="00D52381" w:rsidRDefault="00926D9F" w:rsidP="00926D9F">
            <w:pPr>
              <w:autoSpaceDE w:val="0"/>
              <w:autoSpaceDN w:val="0"/>
              <w:adjustRightInd w:val="0"/>
              <w:spacing w:after="0" w:line="276" w:lineRule="auto"/>
              <w:rPr>
                <w:rFonts w:ascii="Calibri" w:hAnsi="Calibri" w:cs="Calibri"/>
                <w:color w:val="000000"/>
              </w:rPr>
            </w:pPr>
            <w:r w:rsidRPr="002473A8">
              <w:rPr>
                <w:rFonts w:ascii="Calibri" w:hAnsi="Calibri" w:cs="Calibri"/>
                <w:color w:val="000000"/>
              </w:rPr>
              <w:t>The costs of disclosure under the NFI Directive disclosure framework are proportionate to the benefits it generates</w:t>
            </w:r>
            <w:r>
              <w:rPr>
                <w:rFonts w:ascii="Calibri" w:hAnsi="Calibri" w:cs="Calibri"/>
                <w:color w:val="000000"/>
              </w:rPr>
              <w:t>.</w:t>
            </w:r>
          </w:p>
        </w:tc>
        <w:tc>
          <w:tcPr>
            <w:tcW w:w="711" w:type="dxa"/>
          </w:tcPr>
          <w:p w14:paraId="32EEFDDA" w14:textId="77777777" w:rsidR="00926D9F" w:rsidRPr="00D52381" w:rsidRDefault="00926D9F" w:rsidP="00926D9F">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c>
          <w:tcPr>
            <w:tcW w:w="708" w:type="dxa"/>
          </w:tcPr>
          <w:p w14:paraId="158D5755" w14:textId="736617FA" w:rsidR="00926D9F" w:rsidRPr="00D52381" w:rsidRDefault="00602F03" w:rsidP="00926D9F">
            <w:pPr>
              <w:autoSpaceDE w:val="0"/>
              <w:autoSpaceDN w:val="0"/>
              <w:adjustRightInd w:val="0"/>
              <w:spacing w:after="0" w:line="276" w:lineRule="auto"/>
              <w:rPr>
                <w:rFonts w:ascii="Wingdings" w:hAnsi="Wingdings" w:cs="Wingdings"/>
                <w:color w:val="000000"/>
                <w:sz w:val="23"/>
                <w:szCs w:val="23"/>
              </w:rPr>
            </w:pPr>
            <w:r>
              <w:rPr>
                <w:rFonts w:ascii="Wingdings" w:hAnsi="Wingdings" w:cs="Wingdings"/>
                <w:color w:val="000000"/>
                <w:sz w:val="23"/>
                <w:szCs w:val="23"/>
              </w:rPr>
              <w:t></w:t>
            </w:r>
          </w:p>
        </w:tc>
        <w:tc>
          <w:tcPr>
            <w:tcW w:w="718" w:type="dxa"/>
            <w:gridSpan w:val="2"/>
          </w:tcPr>
          <w:p w14:paraId="6A5C2820" w14:textId="77777777" w:rsidR="00926D9F" w:rsidRPr="00D52381" w:rsidRDefault="00536A2E" w:rsidP="00926D9F">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00926D9F" w:rsidRPr="00D52381">
              <w:rPr>
                <w:rFonts w:ascii="Wingdings" w:hAnsi="Wingdings" w:cs="Wingdings"/>
                <w:color w:val="000000"/>
                <w:sz w:val="23"/>
                <w:szCs w:val="23"/>
              </w:rPr>
              <w:t></w:t>
            </w:r>
          </w:p>
        </w:tc>
        <w:tc>
          <w:tcPr>
            <w:tcW w:w="709" w:type="dxa"/>
          </w:tcPr>
          <w:p w14:paraId="6C7C4211" w14:textId="42F49604" w:rsidR="00926D9F" w:rsidRPr="00D52381" w:rsidRDefault="00437B08" w:rsidP="00926D9F">
            <w:pPr>
              <w:autoSpaceDE w:val="0"/>
              <w:autoSpaceDN w:val="0"/>
              <w:adjustRightInd w:val="0"/>
              <w:spacing w:after="0" w:line="276" w:lineRule="auto"/>
              <w:rPr>
                <w:rFonts w:ascii="Wingdings" w:hAnsi="Wingdings" w:cs="Wingdings"/>
                <w:color w:val="000000"/>
                <w:sz w:val="23"/>
                <w:szCs w:val="23"/>
              </w:rPr>
            </w:pPr>
            <w:r>
              <w:rPr>
                <w:b/>
                <w:bCs/>
              </w:rPr>
              <w:sym w:font="Wingdings 2" w:char="F052"/>
            </w:r>
            <w:r w:rsidR="00926D9F" w:rsidRPr="00D52381">
              <w:rPr>
                <w:rFonts w:ascii="Wingdings" w:hAnsi="Wingdings" w:cs="Wingdings"/>
                <w:color w:val="000000"/>
                <w:sz w:val="23"/>
                <w:szCs w:val="23"/>
              </w:rPr>
              <w:t></w:t>
            </w:r>
          </w:p>
        </w:tc>
        <w:tc>
          <w:tcPr>
            <w:tcW w:w="708" w:type="dxa"/>
          </w:tcPr>
          <w:p w14:paraId="75FF7C56" w14:textId="77777777" w:rsidR="00926D9F" w:rsidRPr="00D52381" w:rsidRDefault="00926D9F" w:rsidP="00926D9F">
            <w:pPr>
              <w:autoSpaceDE w:val="0"/>
              <w:autoSpaceDN w:val="0"/>
              <w:adjustRightInd w:val="0"/>
              <w:spacing w:after="0" w:line="276" w:lineRule="auto"/>
              <w:rPr>
                <w:rFonts w:ascii="Wingdings" w:hAnsi="Wingdings" w:cs="Wingdings"/>
                <w:b/>
                <w:color w:val="000000"/>
                <w:sz w:val="23"/>
                <w:szCs w:val="23"/>
              </w:rPr>
            </w:pPr>
            <w:r w:rsidRPr="00383561">
              <w:rPr>
                <w:rFonts w:ascii="Wingdings" w:hAnsi="Wingdings" w:cs="Wingdings"/>
                <w:color w:val="000000"/>
                <w:sz w:val="23"/>
                <w:szCs w:val="23"/>
              </w:rPr>
              <w:t></w:t>
            </w:r>
          </w:p>
        </w:tc>
        <w:tc>
          <w:tcPr>
            <w:tcW w:w="851" w:type="dxa"/>
          </w:tcPr>
          <w:p w14:paraId="6551DA50" w14:textId="77777777" w:rsidR="00926D9F" w:rsidRPr="00D52381" w:rsidRDefault="00926D9F" w:rsidP="00926D9F">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r>
    </w:tbl>
    <w:p w14:paraId="4770F216" w14:textId="77777777" w:rsidR="00926D9F" w:rsidRDefault="00926D9F" w:rsidP="00926D9F">
      <w:pPr>
        <w:pStyle w:val="Default"/>
        <w:spacing w:line="276" w:lineRule="auto"/>
        <w:rPr>
          <w:sz w:val="20"/>
          <w:szCs w:val="20"/>
          <w:lang w:val="en-GB"/>
        </w:rPr>
      </w:pPr>
      <w:r w:rsidRPr="00D52381">
        <w:rPr>
          <w:sz w:val="20"/>
          <w:szCs w:val="20"/>
          <w:lang w:val="en-GB"/>
        </w:rPr>
        <w:t>(1= totally disagree, 2= mostly disagree, 3= partially disagree and partially agree, 4= mostly agree, 5 = totally</w:t>
      </w:r>
      <w:r>
        <w:rPr>
          <w:sz w:val="20"/>
          <w:szCs w:val="20"/>
          <w:lang w:val="en-GB"/>
        </w:rPr>
        <w:t xml:space="preserve"> agree)</w:t>
      </w:r>
    </w:p>
    <w:p w14:paraId="53040989" w14:textId="77777777" w:rsidR="00926D9F" w:rsidRDefault="00926D9F" w:rsidP="00926D9F">
      <w:pPr>
        <w:pStyle w:val="Default"/>
        <w:spacing w:line="276" w:lineRule="auto"/>
        <w:rPr>
          <w:sz w:val="22"/>
          <w:szCs w:val="22"/>
          <w:lang w:val="en-GB"/>
        </w:rPr>
      </w:pPr>
    </w:p>
    <w:p w14:paraId="5CEEBAEA" w14:textId="77777777" w:rsidR="00926D9F" w:rsidRDefault="00926D9F" w:rsidP="00926D9F">
      <w:pPr>
        <w:pStyle w:val="Default"/>
        <w:spacing w:line="276" w:lineRule="auto"/>
        <w:rPr>
          <w:sz w:val="22"/>
          <w:szCs w:val="22"/>
          <w:lang w:val="en-GB"/>
        </w:rPr>
      </w:pPr>
      <w:r w:rsidRPr="00D52381">
        <w:rPr>
          <w:sz w:val="22"/>
          <w:szCs w:val="22"/>
          <w:lang w:val="en-GB"/>
        </w:rPr>
        <w:t xml:space="preserve">Please explain your response and substantiate it with evidence or </w:t>
      </w:r>
      <w:r>
        <w:rPr>
          <w:sz w:val="22"/>
          <w:szCs w:val="22"/>
          <w:lang w:val="en-GB"/>
        </w:rPr>
        <w:t xml:space="preserve">concrete </w:t>
      </w:r>
      <w:r w:rsidRPr="00D52381">
        <w:rPr>
          <w:sz w:val="22"/>
          <w:szCs w:val="22"/>
          <w:lang w:val="en-GB"/>
        </w:rPr>
        <w:t>examples.</w:t>
      </w:r>
    </w:p>
    <w:tbl>
      <w:tblPr>
        <w:tblStyle w:val="Tabela-Siatka"/>
        <w:tblW w:w="0" w:type="auto"/>
        <w:tblLook w:val="04A0" w:firstRow="1" w:lastRow="0" w:firstColumn="1" w:lastColumn="0" w:noHBand="0" w:noVBand="1"/>
      </w:tblPr>
      <w:tblGrid>
        <w:gridCol w:w="9062"/>
      </w:tblGrid>
      <w:tr w:rsidR="00926D9F" w:rsidRPr="006A3AE0" w14:paraId="50837756" w14:textId="77777777" w:rsidTr="00926D9F">
        <w:tc>
          <w:tcPr>
            <w:tcW w:w="9062" w:type="dxa"/>
          </w:tcPr>
          <w:p w14:paraId="26EF9713" w14:textId="4A6140D1" w:rsidR="00926D9F" w:rsidRDefault="00E71A5D" w:rsidP="00602F03">
            <w:pPr>
              <w:pStyle w:val="Default"/>
              <w:spacing w:line="276" w:lineRule="auto"/>
              <w:jc w:val="both"/>
              <w:rPr>
                <w:sz w:val="22"/>
                <w:szCs w:val="22"/>
                <w:lang w:val="en-GB"/>
              </w:rPr>
            </w:pPr>
            <w:r>
              <w:rPr>
                <w:sz w:val="22"/>
                <w:szCs w:val="22"/>
                <w:lang w:val="en-GB"/>
              </w:rPr>
              <w:t>As mentioned before, it is too early to fully assess the cost and benefit analysis of the NFI Directive reporting framework. The companies have provided non-financial information in the first reporting cycle, it is time for investors and other stakeholders to use this information. Additional promotion of the use of non-financial information by investors, banks and insurance companies is needed, in line with initiatives resulting from the Action Plan “Financing Sustainable Future”</w:t>
            </w:r>
          </w:p>
        </w:tc>
      </w:tr>
    </w:tbl>
    <w:p w14:paraId="5E860A5D" w14:textId="77777777" w:rsidR="00926D9F" w:rsidRDefault="00926D9F" w:rsidP="00926D9F">
      <w:pPr>
        <w:pStyle w:val="Default"/>
        <w:spacing w:line="276" w:lineRule="auto"/>
        <w:rPr>
          <w:sz w:val="22"/>
          <w:szCs w:val="22"/>
          <w:lang w:val="en-GB"/>
        </w:rPr>
      </w:pPr>
    </w:p>
    <w:p w14:paraId="72A6ED7C" w14:textId="77777777" w:rsidR="00926D9F" w:rsidRPr="002473A8" w:rsidRDefault="00926D9F" w:rsidP="00926D9F">
      <w:pPr>
        <w:spacing w:after="0" w:line="276" w:lineRule="auto"/>
        <w:jc w:val="both"/>
        <w:rPr>
          <w:rFonts w:cstheme="minorHAnsi"/>
          <w:b/>
        </w:rPr>
      </w:pPr>
      <w:r w:rsidRPr="002473A8">
        <w:rPr>
          <w:rFonts w:cstheme="minorHAnsi"/>
          <w:b/>
        </w:rPr>
        <w:t>45. Do you agree with the following statement?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6"/>
        <w:gridCol w:w="711"/>
        <w:gridCol w:w="708"/>
        <w:gridCol w:w="6"/>
        <w:gridCol w:w="712"/>
        <w:gridCol w:w="709"/>
        <w:gridCol w:w="708"/>
        <w:gridCol w:w="851"/>
      </w:tblGrid>
      <w:tr w:rsidR="00926D9F" w:rsidRPr="00033DE8" w14:paraId="15A00EE7" w14:textId="77777777" w:rsidTr="00926D9F">
        <w:trPr>
          <w:trHeight w:val="266"/>
        </w:trPr>
        <w:tc>
          <w:tcPr>
            <w:tcW w:w="4946" w:type="dxa"/>
          </w:tcPr>
          <w:p w14:paraId="08F190E2" w14:textId="77777777" w:rsidR="00926D9F" w:rsidRPr="006A3AE0" w:rsidRDefault="00926D9F" w:rsidP="00926D9F">
            <w:pPr>
              <w:autoSpaceDE w:val="0"/>
              <w:autoSpaceDN w:val="0"/>
              <w:adjustRightInd w:val="0"/>
              <w:spacing w:after="0" w:line="276" w:lineRule="auto"/>
              <w:rPr>
                <w:rFonts w:ascii="Calibri" w:hAnsi="Calibri" w:cs="Calibri"/>
                <w:color w:val="000000"/>
                <w:sz w:val="23"/>
                <w:szCs w:val="23"/>
              </w:rPr>
            </w:pPr>
            <w:r w:rsidRPr="006A3AE0">
              <w:rPr>
                <w:rFonts w:ascii="Calibri" w:hAnsi="Calibri" w:cs="Calibri"/>
                <w:b/>
                <w:bCs/>
                <w:color w:val="000000"/>
                <w:sz w:val="23"/>
                <w:szCs w:val="23"/>
              </w:rPr>
              <w:lastRenderedPageBreak/>
              <w:t xml:space="preserve">       </w:t>
            </w:r>
          </w:p>
        </w:tc>
        <w:tc>
          <w:tcPr>
            <w:tcW w:w="711" w:type="dxa"/>
          </w:tcPr>
          <w:p w14:paraId="364FD1B2" w14:textId="77777777" w:rsidR="00926D9F" w:rsidRPr="00033DE8" w:rsidRDefault="00926D9F" w:rsidP="00926D9F">
            <w:pPr>
              <w:autoSpaceDE w:val="0"/>
              <w:autoSpaceDN w:val="0"/>
              <w:adjustRightInd w:val="0"/>
              <w:spacing w:after="0" w:line="276" w:lineRule="auto"/>
              <w:rPr>
                <w:rFonts w:ascii="Calibri" w:hAnsi="Calibri" w:cs="Calibri"/>
                <w:b/>
                <w:bCs/>
                <w:color w:val="000000"/>
                <w:sz w:val="23"/>
                <w:szCs w:val="23"/>
              </w:rPr>
            </w:pPr>
            <w:r w:rsidRPr="00033DE8">
              <w:rPr>
                <w:rFonts w:ascii="Calibri" w:hAnsi="Calibri" w:cs="Calibri"/>
                <w:b/>
                <w:bCs/>
                <w:color w:val="000000"/>
                <w:sz w:val="23"/>
                <w:szCs w:val="23"/>
              </w:rPr>
              <w:t>1</w:t>
            </w:r>
          </w:p>
        </w:tc>
        <w:tc>
          <w:tcPr>
            <w:tcW w:w="714" w:type="dxa"/>
            <w:gridSpan w:val="2"/>
          </w:tcPr>
          <w:p w14:paraId="2F2C57DB" w14:textId="77777777" w:rsidR="00926D9F" w:rsidRPr="00033DE8" w:rsidRDefault="00926D9F" w:rsidP="00926D9F">
            <w:pPr>
              <w:autoSpaceDE w:val="0"/>
              <w:autoSpaceDN w:val="0"/>
              <w:adjustRightInd w:val="0"/>
              <w:spacing w:after="0" w:line="276" w:lineRule="auto"/>
              <w:rPr>
                <w:rFonts w:ascii="Calibri" w:hAnsi="Calibri" w:cs="Calibri"/>
                <w:color w:val="000000"/>
                <w:sz w:val="23"/>
                <w:szCs w:val="23"/>
              </w:rPr>
            </w:pPr>
            <w:r w:rsidRPr="00033DE8">
              <w:rPr>
                <w:rFonts w:ascii="Calibri" w:hAnsi="Calibri" w:cs="Calibri"/>
                <w:b/>
                <w:bCs/>
                <w:color w:val="000000"/>
                <w:sz w:val="23"/>
                <w:szCs w:val="23"/>
              </w:rPr>
              <w:t xml:space="preserve">2 </w:t>
            </w:r>
          </w:p>
        </w:tc>
        <w:tc>
          <w:tcPr>
            <w:tcW w:w="712" w:type="dxa"/>
          </w:tcPr>
          <w:p w14:paraId="53333D41" w14:textId="77777777" w:rsidR="00926D9F" w:rsidRPr="00033DE8" w:rsidRDefault="00926D9F" w:rsidP="00926D9F">
            <w:pPr>
              <w:autoSpaceDE w:val="0"/>
              <w:autoSpaceDN w:val="0"/>
              <w:adjustRightInd w:val="0"/>
              <w:spacing w:after="0" w:line="276" w:lineRule="auto"/>
              <w:rPr>
                <w:rFonts w:ascii="Calibri" w:hAnsi="Calibri" w:cs="Calibri"/>
                <w:color w:val="000000"/>
                <w:sz w:val="23"/>
                <w:szCs w:val="23"/>
              </w:rPr>
            </w:pPr>
            <w:r w:rsidRPr="00033DE8">
              <w:rPr>
                <w:rFonts w:ascii="Calibri" w:hAnsi="Calibri" w:cs="Calibri"/>
                <w:b/>
                <w:bCs/>
                <w:color w:val="000000"/>
                <w:sz w:val="23"/>
                <w:szCs w:val="23"/>
              </w:rPr>
              <w:t xml:space="preserve">3 </w:t>
            </w:r>
          </w:p>
        </w:tc>
        <w:tc>
          <w:tcPr>
            <w:tcW w:w="709" w:type="dxa"/>
          </w:tcPr>
          <w:p w14:paraId="6FC1D880" w14:textId="77777777" w:rsidR="00926D9F" w:rsidRPr="00033DE8" w:rsidRDefault="00926D9F" w:rsidP="00926D9F">
            <w:pPr>
              <w:autoSpaceDE w:val="0"/>
              <w:autoSpaceDN w:val="0"/>
              <w:adjustRightInd w:val="0"/>
              <w:spacing w:after="0" w:line="276" w:lineRule="auto"/>
              <w:rPr>
                <w:rFonts w:ascii="Calibri" w:hAnsi="Calibri" w:cs="Calibri"/>
                <w:color w:val="000000"/>
                <w:sz w:val="23"/>
                <w:szCs w:val="23"/>
              </w:rPr>
            </w:pPr>
            <w:r w:rsidRPr="00033DE8">
              <w:rPr>
                <w:rFonts w:ascii="Calibri" w:hAnsi="Calibri" w:cs="Calibri"/>
                <w:b/>
                <w:bCs/>
                <w:color w:val="000000"/>
                <w:sz w:val="23"/>
                <w:szCs w:val="23"/>
              </w:rPr>
              <w:t xml:space="preserve">4 </w:t>
            </w:r>
          </w:p>
        </w:tc>
        <w:tc>
          <w:tcPr>
            <w:tcW w:w="708" w:type="dxa"/>
          </w:tcPr>
          <w:p w14:paraId="7A9BAA4C" w14:textId="77777777" w:rsidR="00926D9F" w:rsidRPr="00033DE8" w:rsidRDefault="00926D9F" w:rsidP="00926D9F">
            <w:pPr>
              <w:autoSpaceDE w:val="0"/>
              <w:autoSpaceDN w:val="0"/>
              <w:adjustRightInd w:val="0"/>
              <w:spacing w:after="0" w:line="276" w:lineRule="auto"/>
              <w:rPr>
                <w:rFonts w:ascii="Calibri" w:hAnsi="Calibri" w:cs="Calibri"/>
                <w:color w:val="000000"/>
                <w:sz w:val="23"/>
                <w:szCs w:val="23"/>
              </w:rPr>
            </w:pPr>
            <w:r w:rsidRPr="00033DE8">
              <w:rPr>
                <w:rFonts w:ascii="Calibri" w:hAnsi="Calibri" w:cs="Calibri"/>
                <w:b/>
                <w:bCs/>
                <w:color w:val="000000"/>
                <w:sz w:val="23"/>
                <w:szCs w:val="23"/>
              </w:rPr>
              <w:t xml:space="preserve">5 </w:t>
            </w:r>
          </w:p>
        </w:tc>
        <w:tc>
          <w:tcPr>
            <w:tcW w:w="851" w:type="dxa"/>
          </w:tcPr>
          <w:p w14:paraId="40E112EE" w14:textId="77777777" w:rsidR="00926D9F" w:rsidRPr="00033DE8" w:rsidRDefault="00926D9F" w:rsidP="00926D9F">
            <w:pPr>
              <w:autoSpaceDE w:val="0"/>
              <w:autoSpaceDN w:val="0"/>
              <w:adjustRightInd w:val="0"/>
              <w:spacing w:after="0" w:line="276" w:lineRule="auto"/>
              <w:rPr>
                <w:rFonts w:ascii="Calibri" w:hAnsi="Calibri" w:cs="Calibri"/>
                <w:color w:val="000000"/>
                <w:sz w:val="23"/>
                <w:szCs w:val="23"/>
              </w:rPr>
            </w:pPr>
            <w:r w:rsidRPr="00033DE8">
              <w:rPr>
                <w:rFonts w:ascii="Calibri" w:hAnsi="Calibri" w:cs="Calibri"/>
                <w:b/>
                <w:bCs/>
                <w:color w:val="000000"/>
                <w:sz w:val="23"/>
                <w:szCs w:val="23"/>
              </w:rPr>
              <w:t xml:space="preserve">Don't know </w:t>
            </w:r>
          </w:p>
        </w:tc>
      </w:tr>
      <w:tr w:rsidR="00926D9F" w:rsidRPr="00D52381" w14:paraId="2273C92E" w14:textId="77777777" w:rsidTr="00926D9F">
        <w:trPr>
          <w:trHeight w:val="419"/>
        </w:trPr>
        <w:tc>
          <w:tcPr>
            <w:tcW w:w="4946" w:type="dxa"/>
          </w:tcPr>
          <w:p w14:paraId="3868709C" w14:textId="77777777" w:rsidR="00926D9F" w:rsidRPr="00D52381" w:rsidRDefault="00926D9F" w:rsidP="00926D9F">
            <w:pPr>
              <w:autoSpaceDE w:val="0"/>
              <w:autoSpaceDN w:val="0"/>
              <w:adjustRightInd w:val="0"/>
              <w:spacing w:after="0" w:line="276" w:lineRule="auto"/>
              <w:jc w:val="both"/>
              <w:rPr>
                <w:rFonts w:ascii="Calibri" w:hAnsi="Calibri" w:cs="Calibri"/>
                <w:color w:val="000000"/>
              </w:rPr>
            </w:pPr>
            <w:r w:rsidRPr="002473A8">
              <w:rPr>
                <w:rFonts w:ascii="Calibri" w:hAnsi="Calibri" w:cs="Calibri"/>
                <w:color w:val="000000"/>
              </w:rPr>
              <w:t>The scope of application of the NFI Directive (i.e. limited to large public interest entities)</w:t>
            </w:r>
            <w:r>
              <w:rPr>
                <w:rFonts w:ascii="Calibri" w:hAnsi="Calibri" w:cs="Calibri"/>
                <w:color w:val="000000"/>
              </w:rPr>
              <w:t xml:space="preserve"> </w:t>
            </w:r>
            <w:r w:rsidRPr="002473A8">
              <w:rPr>
                <w:rFonts w:ascii="Calibri" w:hAnsi="Calibri" w:cs="Calibri"/>
                <w:color w:val="000000"/>
              </w:rPr>
              <w:t xml:space="preserve">is </w:t>
            </w:r>
            <w:r>
              <w:rPr>
                <w:rFonts w:ascii="Calibri" w:hAnsi="Calibri" w:cs="Calibri"/>
                <w:color w:val="000000"/>
              </w:rPr>
              <w:t>a</w:t>
            </w:r>
            <w:r w:rsidRPr="002473A8">
              <w:rPr>
                <w:rFonts w:ascii="Calibri" w:hAnsi="Calibri" w:cs="Calibri"/>
                <w:color w:val="000000"/>
              </w:rPr>
              <w:t>ppropriate</w:t>
            </w:r>
            <w:r>
              <w:rPr>
                <w:rFonts w:ascii="Calibri" w:hAnsi="Calibri" w:cs="Calibri"/>
                <w:color w:val="000000"/>
              </w:rPr>
              <w:t>.</w:t>
            </w:r>
          </w:p>
        </w:tc>
        <w:tc>
          <w:tcPr>
            <w:tcW w:w="711" w:type="dxa"/>
          </w:tcPr>
          <w:p w14:paraId="19B4EF75" w14:textId="77777777" w:rsidR="00926D9F" w:rsidRPr="00D52381" w:rsidRDefault="00926D9F" w:rsidP="00926D9F">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c>
          <w:tcPr>
            <w:tcW w:w="708" w:type="dxa"/>
          </w:tcPr>
          <w:p w14:paraId="4D532CBA" w14:textId="77777777" w:rsidR="00926D9F" w:rsidRPr="00D52381" w:rsidRDefault="00926D9F" w:rsidP="00926D9F">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c>
          <w:tcPr>
            <w:tcW w:w="718" w:type="dxa"/>
            <w:gridSpan w:val="2"/>
          </w:tcPr>
          <w:p w14:paraId="0AE7B184" w14:textId="3A398EDC" w:rsidR="00926D9F" w:rsidRPr="00D52381" w:rsidRDefault="00437B08" w:rsidP="00926D9F">
            <w:pPr>
              <w:autoSpaceDE w:val="0"/>
              <w:autoSpaceDN w:val="0"/>
              <w:adjustRightInd w:val="0"/>
              <w:spacing w:after="0" w:line="276" w:lineRule="auto"/>
              <w:rPr>
                <w:rFonts w:ascii="Wingdings" w:hAnsi="Wingdings" w:cs="Wingdings"/>
                <w:color w:val="000000"/>
                <w:sz w:val="23"/>
                <w:szCs w:val="23"/>
              </w:rPr>
            </w:pPr>
            <w:r>
              <w:rPr>
                <w:b/>
                <w:bCs/>
              </w:rPr>
              <w:sym w:font="Wingdings 2" w:char="F052"/>
            </w:r>
          </w:p>
        </w:tc>
        <w:tc>
          <w:tcPr>
            <w:tcW w:w="709" w:type="dxa"/>
          </w:tcPr>
          <w:p w14:paraId="7591D58A" w14:textId="77777777" w:rsidR="00926D9F" w:rsidRPr="00D52381" w:rsidRDefault="00926D9F" w:rsidP="00926D9F">
            <w:pPr>
              <w:autoSpaceDE w:val="0"/>
              <w:autoSpaceDN w:val="0"/>
              <w:adjustRightInd w:val="0"/>
              <w:spacing w:after="0" w:line="276" w:lineRule="auto"/>
              <w:rPr>
                <w:rFonts w:ascii="Wingdings" w:hAnsi="Wingdings" w:cs="Wingdings"/>
                <w:color w:val="000000"/>
                <w:sz w:val="23"/>
                <w:szCs w:val="23"/>
              </w:rPr>
            </w:pPr>
            <w:r w:rsidRPr="00383561">
              <w:rPr>
                <w:rFonts w:ascii="Wingdings" w:hAnsi="Wingdings" w:cs="Wingdings"/>
                <w:color w:val="000000"/>
                <w:sz w:val="23"/>
                <w:szCs w:val="23"/>
              </w:rPr>
              <w:t></w:t>
            </w:r>
            <w:r w:rsidRPr="00D52381">
              <w:rPr>
                <w:rFonts w:ascii="Wingdings" w:hAnsi="Wingdings" w:cs="Wingdings"/>
                <w:color w:val="000000"/>
                <w:sz w:val="23"/>
                <w:szCs w:val="23"/>
              </w:rPr>
              <w:t></w:t>
            </w:r>
          </w:p>
        </w:tc>
        <w:tc>
          <w:tcPr>
            <w:tcW w:w="708" w:type="dxa"/>
          </w:tcPr>
          <w:p w14:paraId="76B9FEFF" w14:textId="77777777" w:rsidR="00926D9F" w:rsidRPr="00D52381" w:rsidRDefault="00926D9F" w:rsidP="00926D9F">
            <w:pPr>
              <w:autoSpaceDE w:val="0"/>
              <w:autoSpaceDN w:val="0"/>
              <w:adjustRightInd w:val="0"/>
              <w:spacing w:after="0" w:line="276" w:lineRule="auto"/>
              <w:rPr>
                <w:rFonts w:ascii="Wingdings" w:hAnsi="Wingdings" w:cs="Wingdings"/>
                <w:b/>
                <w:color w:val="000000"/>
                <w:sz w:val="23"/>
                <w:szCs w:val="23"/>
              </w:rPr>
            </w:pPr>
            <w:r w:rsidRPr="00383561">
              <w:rPr>
                <w:rFonts w:ascii="Wingdings" w:hAnsi="Wingdings" w:cs="Wingdings"/>
                <w:color w:val="000000"/>
                <w:sz w:val="23"/>
                <w:szCs w:val="23"/>
              </w:rPr>
              <w:t></w:t>
            </w:r>
          </w:p>
        </w:tc>
        <w:tc>
          <w:tcPr>
            <w:tcW w:w="851" w:type="dxa"/>
          </w:tcPr>
          <w:p w14:paraId="5878842E" w14:textId="77777777" w:rsidR="00926D9F" w:rsidRPr="00D52381" w:rsidRDefault="00926D9F" w:rsidP="00926D9F">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r>
    </w:tbl>
    <w:p w14:paraId="4EF9B5D6" w14:textId="77777777" w:rsidR="00926D9F" w:rsidRDefault="00926D9F" w:rsidP="00926D9F">
      <w:pPr>
        <w:pStyle w:val="Default"/>
        <w:spacing w:line="276" w:lineRule="auto"/>
        <w:rPr>
          <w:sz w:val="22"/>
          <w:szCs w:val="22"/>
          <w:lang w:val="en-GB"/>
        </w:rPr>
      </w:pPr>
      <w:r w:rsidRPr="00A14A0B">
        <w:rPr>
          <w:sz w:val="22"/>
          <w:szCs w:val="22"/>
          <w:lang w:val="en-GB"/>
        </w:rPr>
        <w:t>(1= Far too narrow, 2= Too narrow, 3= about right, 4= too broad, 5 = way too broad)</w:t>
      </w:r>
    </w:p>
    <w:p w14:paraId="5CC1C18F" w14:textId="77777777" w:rsidR="00926D9F" w:rsidRDefault="00926D9F" w:rsidP="00926D9F">
      <w:pPr>
        <w:pStyle w:val="Default"/>
        <w:spacing w:line="276" w:lineRule="auto"/>
        <w:rPr>
          <w:sz w:val="22"/>
          <w:szCs w:val="22"/>
          <w:lang w:val="en-GB"/>
        </w:rPr>
      </w:pPr>
    </w:p>
    <w:p w14:paraId="102B7D98" w14:textId="77777777" w:rsidR="00926D9F" w:rsidRDefault="00926D9F" w:rsidP="00926D9F">
      <w:pPr>
        <w:pStyle w:val="Default"/>
        <w:spacing w:line="276" w:lineRule="auto"/>
        <w:rPr>
          <w:sz w:val="22"/>
          <w:szCs w:val="22"/>
          <w:lang w:val="en-GB"/>
        </w:rPr>
      </w:pPr>
      <w:r w:rsidRPr="00D52381">
        <w:rPr>
          <w:sz w:val="22"/>
          <w:szCs w:val="22"/>
          <w:lang w:val="en-GB"/>
        </w:rPr>
        <w:t xml:space="preserve">Please explain your response and substantiate it with evidence or </w:t>
      </w:r>
      <w:r>
        <w:rPr>
          <w:sz w:val="22"/>
          <w:szCs w:val="22"/>
          <w:lang w:val="en-GB"/>
        </w:rPr>
        <w:t xml:space="preserve">concrete </w:t>
      </w:r>
      <w:r w:rsidRPr="00D52381">
        <w:rPr>
          <w:sz w:val="22"/>
          <w:szCs w:val="22"/>
          <w:lang w:val="en-GB"/>
        </w:rPr>
        <w:t>examples.</w:t>
      </w:r>
    </w:p>
    <w:tbl>
      <w:tblPr>
        <w:tblStyle w:val="Tabela-Siatka"/>
        <w:tblW w:w="0" w:type="auto"/>
        <w:tblLook w:val="04A0" w:firstRow="1" w:lastRow="0" w:firstColumn="1" w:lastColumn="0" w:noHBand="0" w:noVBand="1"/>
      </w:tblPr>
      <w:tblGrid>
        <w:gridCol w:w="9062"/>
      </w:tblGrid>
      <w:tr w:rsidR="00926D9F" w:rsidRPr="00816216" w14:paraId="4B10BB49" w14:textId="77777777" w:rsidTr="00926D9F">
        <w:tc>
          <w:tcPr>
            <w:tcW w:w="9062" w:type="dxa"/>
          </w:tcPr>
          <w:p w14:paraId="6F7DE03F" w14:textId="10ABEC90" w:rsidR="00926D9F" w:rsidRDefault="00926D9F" w:rsidP="00926D9F">
            <w:pPr>
              <w:spacing w:line="276" w:lineRule="auto"/>
              <w:jc w:val="both"/>
            </w:pPr>
          </w:p>
        </w:tc>
      </w:tr>
    </w:tbl>
    <w:p w14:paraId="5BEDB6A9" w14:textId="77777777" w:rsidR="00926D9F" w:rsidRDefault="00926D9F" w:rsidP="00926D9F">
      <w:pPr>
        <w:pStyle w:val="Default"/>
        <w:spacing w:line="276" w:lineRule="auto"/>
        <w:rPr>
          <w:sz w:val="22"/>
          <w:szCs w:val="22"/>
          <w:lang w:val="en-GB"/>
        </w:rPr>
      </w:pPr>
    </w:p>
    <w:p w14:paraId="498554C0" w14:textId="77777777" w:rsidR="00926D9F" w:rsidRDefault="00926D9F" w:rsidP="00926D9F">
      <w:pPr>
        <w:pStyle w:val="Default"/>
        <w:spacing w:line="276" w:lineRule="auto"/>
        <w:rPr>
          <w:sz w:val="22"/>
          <w:szCs w:val="22"/>
          <w:lang w:val="en-GB"/>
        </w:rPr>
      </w:pPr>
    </w:p>
    <w:p w14:paraId="1B111E0C" w14:textId="77777777" w:rsidR="00926D9F" w:rsidRPr="002473A8" w:rsidRDefault="00926D9F" w:rsidP="00926D9F">
      <w:pPr>
        <w:spacing w:after="0" w:line="276" w:lineRule="auto"/>
        <w:jc w:val="both"/>
        <w:rPr>
          <w:rFonts w:cstheme="minorHAnsi"/>
          <w:b/>
        </w:rPr>
      </w:pPr>
      <w:r w:rsidRPr="002473A8">
        <w:rPr>
          <w:rFonts w:cstheme="minorHAnsi"/>
          <w:b/>
        </w:rPr>
        <w:t>46. It has been argued that the NFI Directive could indirectly increase the reporting burden for SMEs, as a result of larger companies requiring additional non-financial information from their suppliers.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6"/>
        <w:gridCol w:w="711"/>
        <w:gridCol w:w="708"/>
        <w:gridCol w:w="6"/>
        <w:gridCol w:w="712"/>
        <w:gridCol w:w="709"/>
        <w:gridCol w:w="708"/>
        <w:gridCol w:w="851"/>
      </w:tblGrid>
      <w:tr w:rsidR="00926D9F" w:rsidRPr="00033DE8" w14:paraId="4FE46455" w14:textId="77777777" w:rsidTr="00926D9F">
        <w:trPr>
          <w:trHeight w:val="266"/>
        </w:trPr>
        <w:tc>
          <w:tcPr>
            <w:tcW w:w="4946" w:type="dxa"/>
          </w:tcPr>
          <w:p w14:paraId="7ABA7318" w14:textId="77777777" w:rsidR="00926D9F" w:rsidRPr="006A3AE0" w:rsidRDefault="00926D9F" w:rsidP="00926D9F">
            <w:pPr>
              <w:autoSpaceDE w:val="0"/>
              <w:autoSpaceDN w:val="0"/>
              <w:adjustRightInd w:val="0"/>
              <w:spacing w:after="0" w:line="276" w:lineRule="auto"/>
              <w:rPr>
                <w:rFonts w:ascii="Calibri" w:hAnsi="Calibri" w:cs="Calibri"/>
                <w:color w:val="000000"/>
                <w:sz w:val="23"/>
                <w:szCs w:val="23"/>
              </w:rPr>
            </w:pPr>
            <w:r w:rsidRPr="006A3AE0">
              <w:rPr>
                <w:rFonts w:ascii="Calibri" w:hAnsi="Calibri" w:cs="Calibri"/>
                <w:b/>
                <w:bCs/>
                <w:color w:val="000000"/>
                <w:sz w:val="23"/>
                <w:szCs w:val="23"/>
              </w:rPr>
              <w:t xml:space="preserve">       </w:t>
            </w:r>
          </w:p>
        </w:tc>
        <w:tc>
          <w:tcPr>
            <w:tcW w:w="711" w:type="dxa"/>
          </w:tcPr>
          <w:p w14:paraId="5DDE5D86" w14:textId="77777777" w:rsidR="00926D9F" w:rsidRPr="00033DE8" w:rsidRDefault="00926D9F" w:rsidP="00926D9F">
            <w:pPr>
              <w:autoSpaceDE w:val="0"/>
              <w:autoSpaceDN w:val="0"/>
              <w:adjustRightInd w:val="0"/>
              <w:spacing w:after="0" w:line="276" w:lineRule="auto"/>
              <w:rPr>
                <w:rFonts w:ascii="Calibri" w:hAnsi="Calibri" w:cs="Calibri"/>
                <w:b/>
                <w:bCs/>
                <w:color w:val="000000"/>
                <w:sz w:val="23"/>
                <w:szCs w:val="23"/>
              </w:rPr>
            </w:pPr>
            <w:r w:rsidRPr="00033DE8">
              <w:rPr>
                <w:rFonts w:ascii="Calibri" w:hAnsi="Calibri" w:cs="Calibri"/>
                <w:b/>
                <w:bCs/>
                <w:color w:val="000000"/>
                <w:sz w:val="23"/>
                <w:szCs w:val="23"/>
              </w:rPr>
              <w:t>1</w:t>
            </w:r>
          </w:p>
        </w:tc>
        <w:tc>
          <w:tcPr>
            <w:tcW w:w="714" w:type="dxa"/>
            <w:gridSpan w:val="2"/>
          </w:tcPr>
          <w:p w14:paraId="36B6B69F" w14:textId="77777777" w:rsidR="00926D9F" w:rsidRPr="00033DE8" w:rsidRDefault="00926D9F" w:rsidP="00926D9F">
            <w:pPr>
              <w:autoSpaceDE w:val="0"/>
              <w:autoSpaceDN w:val="0"/>
              <w:adjustRightInd w:val="0"/>
              <w:spacing w:after="0" w:line="276" w:lineRule="auto"/>
              <w:rPr>
                <w:rFonts w:ascii="Calibri" w:hAnsi="Calibri" w:cs="Calibri"/>
                <w:color w:val="000000"/>
                <w:sz w:val="23"/>
                <w:szCs w:val="23"/>
              </w:rPr>
            </w:pPr>
            <w:r w:rsidRPr="00033DE8">
              <w:rPr>
                <w:rFonts w:ascii="Calibri" w:hAnsi="Calibri" w:cs="Calibri"/>
                <w:b/>
                <w:bCs/>
                <w:color w:val="000000"/>
                <w:sz w:val="23"/>
                <w:szCs w:val="23"/>
              </w:rPr>
              <w:t xml:space="preserve">2 </w:t>
            </w:r>
          </w:p>
        </w:tc>
        <w:tc>
          <w:tcPr>
            <w:tcW w:w="712" w:type="dxa"/>
          </w:tcPr>
          <w:p w14:paraId="1A88BC8B" w14:textId="77777777" w:rsidR="00926D9F" w:rsidRPr="00033DE8" w:rsidRDefault="00926D9F" w:rsidP="00926D9F">
            <w:pPr>
              <w:autoSpaceDE w:val="0"/>
              <w:autoSpaceDN w:val="0"/>
              <w:adjustRightInd w:val="0"/>
              <w:spacing w:after="0" w:line="276" w:lineRule="auto"/>
              <w:rPr>
                <w:rFonts w:ascii="Calibri" w:hAnsi="Calibri" w:cs="Calibri"/>
                <w:color w:val="000000"/>
                <w:sz w:val="23"/>
                <w:szCs w:val="23"/>
              </w:rPr>
            </w:pPr>
            <w:r w:rsidRPr="00033DE8">
              <w:rPr>
                <w:rFonts w:ascii="Calibri" w:hAnsi="Calibri" w:cs="Calibri"/>
                <w:b/>
                <w:bCs/>
                <w:color w:val="000000"/>
                <w:sz w:val="23"/>
                <w:szCs w:val="23"/>
              </w:rPr>
              <w:t xml:space="preserve">3 </w:t>
            </w:r>
          </w:p>
        </w:tc>
        <w:tc>
          <w:tcPr>
            <w:tcW w:w="709" w:type="dxa"/>
          </w:tcPr>
          <w:p w14:paraId="0AB5DE9D" w14:textId="77777777" w:rsidR="00926D9F" w:rsidRPr="00033DE8" w:rsidRDefault="00926D9F" w:rsidP="00926D9F">
            <w:pPr>
              <w:autoSpaceDE w:val="0"/>
              <w:autoSpaceDN w:val="0"/>
              <w:adjustRightInd w:val="0"/>
              <w:spacing w:after="0" w:line="276" w:lineRule="auto"/>
              <w:rPr>
                <w:rFonts w:ascii="Calibri" w:hAnsi="Calibri" w:cs="Calibri"/>
                <w:color w:val="000000"/>
                <w:sz w:val="23"/>
                <w:szCs w:val="23"/>
              </w:rPr>
            </w:pPr>
            <w:r w:rsidRPr="00033DE8">
              <w:rPr>
                <w:rFonts w:ascii="Calibri" w:hAnsi="Calibri" w:cs="Calibri"/>
                <w:b/>
                <w:bCs/>
                <w:color w:val="000000"/>
                <w:sz w:val="23"/>
                <w:szCs w:val="23"/>
              </w:rPr>
              <w:t xml:space="preserve">4 </w:t>
            </w:r>
          </w:p>
        </w:tc>
        <w:tc>
          <w:tcPr>
            <w:tcW w:w="708" w:type="dxa"/>
          </w:tcPr>
          <w:p w14:paraId="7E29F6C3" w14:textId="77777777" w:rsidR="00926D9F" w:rsidRPr="00033DE8" w:rsidRDefault="00926D9F" w:rsidP="00926D9F">
            <w:pPr>
              <w:autoSpaceDE w:val="0"/>
              <w:autoSpaceDN w:val="0"/>
              <w:adjustRightInd w:val="0"/>
              <w:spacing w:after="0" w:line="276" w:lineRule="auto"/>
              <w:rPr>
                <w:rFonts w:ascii="Calibri" w:hAnsi="Calibri" w:cs="Calibri"/>
                <w:color w:val="000000"/>
                <w:sz w:val="23"/>
                <w:szCs w:val="23"/>
              </w:rPr>
            </w:pPr>
            <w:r w:rsidRPr="00033DE8">
              <w:rPr>
                <w:rFonts w:ascii="Calibri" w:hAnsi="Calibri" w:cs="Calibri"/>
                <w:b/>
                <w:bCs/>
                <w:color w:val="000000"/>
                <w:sz w:val="23"/>
                <w:szCs w:val="23"/>
              </w:rPr>
              <w:t xml:space="preserve">5 </w:t>
            </w:r>
          </w:p>
        </w:tc>
        <w:tc>
          <w:tcPr>
            <w:tcW w:w="851" w:type="dxa"/>
          </w:tcPr>
          <w:p w14:paraId="2AEC8CDB" w14:textId="77777777" w:rsidR="00926D9F" w:rsidRPr="00033DE8" w:rsidRDefault="00926D9F" w:rsidP="00926D9F">
            <w:pPr>
              <w:autoSpaceDE w:val="0"/>
              <w:autoSpaceDN w:val="0"/>
              <w:adjustRightInd w:val="0"/>
              <w:spacing w:after="0" w:line="276" w:lineRule="auto"/>
              <w:rPr>
                <w:rFonts w:ascii="Calibri" w:hAnsi="Calibri" w:cs="Calibri"/>
                <w:color w:val="000000"/>
                <w:sz w:val="23"/>
                <w:szCs w:val="23"/>
              </w:rPr>
            </w:pPr>
            <w:r w:rsidRPr="00033DE8">
              <w:rPr>
                <w:rFonts w:ascii="Calibri" w:hAnsi="Calibri" w:cs="Calibri"/>
                <w:b/>
                <w:bCs/>
                <w:color w:val="000000"/>
                <w:sz w:val="23"/>
                <w:szCs w:val="23"/>
              </w:rPr>
              <w:t xml:space="preserve">Don't know </w:t>
            </w:r>
          </w:p>
        </w:tc>
      </w:tr>
      <w:tr w:rsidR="00926D9F" w:rsidRPr="00D52381" w14:paraId="61A3E230" w14:textId="77777777" w:rsidTr="00926D9F">
        <w:trPr>
          <w:trHeight w:val="419"/>
        </w:trPr>
        <w:tc>
          <w:tcPr>
            <w:tcW w:w="4946" w:type="dxa"/>
          </w:tcPr>
          <w:p w14:paraId="07E9E241" w14:textId="77777777" w:rsidR="00926D9F" w:rsidRPr="00D52381" w:rsidRDefault="00926D9F" w:rsidP="00926D9F">
            <w:pPr>
              <w:autoSpaceDE w:val="0"/>
              <w:autoSpaceDN w:val="0"/>
              <w:adjustRightInd w:val="0"/>
              <w:spacing w:after="0" w:line="276" w:lineRule="auto"/>
              <w:jc w:val="both"/>
              <w:rPr>
                <w:rFonts w:ascii="Calibri" w:hAnsi="Calibri" w:cs="Calibri"/>
                <w:color w:val="000000"/>
              </w:rPr>
            </w:pPr>
            <w:r w:rsidRPr="002473A8">
              <w:rPr>
                <w:rFonts w:ascii="Calibri" w:hAnsi="Calibri" w:cs="Calibri"/>
                <w:color w:val="000000"/>
              </w:rPr>
              <w:t>Do you agree that SMEs are required to collect and</w:t>
            </w:r>
            <w:r>
              <w:rPr>
                <w:rFonts w:ascii="Calibri" w:hAnsi="Calibri" w:cs="Calibri"/>
                <w:color w:val="000000"/>
              </w:rPr>
              <w:t xml:space="preserve"> </w:t>
            </w:r>
            <w:r w:rsidRPr="002473A8">
              <w:rPr>
                <w:rFonts w:ascii="Calibri" w:hAnsi="Calibri" w:cs="Calibri"/>
                <w:color w:val="000000"/>
              </w:rPr>
              <w:t>report substantially more data to larger companies as a result of the NFI directive?</w:t>
            </w:r>
          </w:p>
        </w:tc>
        <w:tc>
          <w:tcPr>
            <w:tcW w:w="711" w:type="dxa"/>
          </w:tcPr>
          <w:p w14:paraId="32999521" w14:textId="6C7FDE46" w:rsidR="00926D9F" w:rsidRPr="00D52381" w:rsidRDefault="00E71A5D" w:rsidP="00926D9F">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p>
        </w:tc>
        <w:tc>
          <w:tcPr>
            <w:tcW w:w="708" w:type="dxa"/>
          </w:tcPr>
          <w:p w14:paraId="48FAF1B3" w14:textId="77777777" w:rsidR="00926D9F" w:rsidRPr="00D52381" w:rsidRDefault="00926D9F" w:rsidP="00926D9F">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c>
          <w:tcPr>
            <w:tcW w:w="718" w:type="dxa"/>
            <w:gridSpan w:val="2"/>
          </w:tcPr>
          <w:p w14:paraId="5E172A48" w14:textId="409F32B7" w:rsidR="00926D9F" w:rsidRPr="00D52381" w:rsidRDefault="00602F03" w:rsidP="00926D9F">
            <w:pPr>
              <w:autoSpaceDE w:val="0"/>
              <w:autoSpaceDN w:val="0"/>
              <w:adjustRightInd w:val="0"/>
              <w:spacing w:after="0" w:line="276" w:lineRule="auto"/>
              <w:rPr>
                <w:rFonts w:ascii="Wingdings" w:hAnsi="Wingdings" w:cs="Wingdings"/>
                <w:color w:val="000000"/>
                <w:sz w:val="23"/>
                <w:szCs w:val="23"/>
              </w:rPr>
            </w:pPr>
            <w:r>
              <w:rPr>
                <w:rFonts w:ascii="Wingdings" w:hAnsi="Wingdings" w:cs="Wingdings"/>
                <w:color w:val="000000"/>
                <w:sz w:val="23"/>
                <w:szCs w:val="23"/>
              </w:rPr>
              <w:t></w:t>
            </w:r>
          </w:p>
        </w:tc>
        <w:tc>
          <w:tcPr>
            <w:tcW w:w="709" w:type="dxa"/>
          </w:tcPr>
          <w:p w14:paraId="39BDE639" w14:textId="77777777" w:rsidR="00926D9F" w:rsidRPr="00D52381" w:rsidRDefault="00926D9F" w:rsidP="00926D9F">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c>
          <w:tcPr>
            <w:tcW w:w="708" w:type="dxa"/>
          </w:tcPr>
          <w:p w14:paraId="4535D8EC" w14:textId="0976E21B" w:rsidR="00926D9F" w:rsidRPr="00D52381" w:rsidRDefault="00E71A5D" w:rsidP="00926D9F">
            <w:pPr>
              <w:autoSpaceDE w:val="0"/>
              <w:autoSpaceDN w:val="0"/>
              <w:adjustRightInd w:val="0"/>
              <w:spacing w:after="0" w:line="276" w:lineRule="auto"/>
              <w:rPr>
                <w:rFonts w:ascii="Wingdings" w:hAnsi="Wingdings" w:cs="Wingdings"/>
                <w:b/>
                <w:color w:val="000000"/>
                <w:sz w:val="23"/>
                <w:szCs w:val="23"/>
              </w:rPr>
            </w:pPr>
            <w:r>
              <w:rPr>
                <w:b/>
                <w:bCs/>
              </w:rPr>
              <w:sym w:font="Wingdings 2" w:char="F052"/>
            </w:r>
          </w:p>
        </w:tc>
        <w:tc>
          <w:tcPr>
            <w:tcW w:w="851" w:type="dxa"/>
          </w:tcPr>
          <w:p w14:paraId="3DCFA2C3" w14:textId="77777777" w:rsidR="00926D9F" w:rsidRPr="00D52381" w:rsidRDefault="00926D9F" w:rsidP="00926D9F">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r>
    </w:tbl>
    <w:p w14:paraId="672932FD" w14:textId="77777777" w:rsidR="00926D9F" w:rsidRDefault="00926D9F" w:rsidP="00926D9F">
      <w:pPr>
        <w:pStyle w:val="Default"/>
        <w:spacing w:line="276" w:lineRule="auto"/>
        <w:rPr>
          <w:sz w:val="20"/>
          <w:szCs w:val="20"/>
          <w:lang w:val="en-GB"/>
        </w:rPr>
      </w:pPr>
      <w:r w:rsidRPr="00D52381">
        <w:rPr>
          <w:sz w:val="20"/>
          <w:szCs w:val="20"/>
          <w:lang w:val="en-GB"/>
        </w:rPr>
        <w:t>(1= totally disagree, 2= mostly disagree, 3= partially disagree and partially agree, 4= mostly agree, 5 = totally</w:t>
      </w:r>
      <w:r>
        <w:rPr>
          <w:sz w:val="20"/>
          <w:szCs w:val="20"/>
          <w:lang w:val="en-GB"/>
        </w:rPr>
        <w:t xml:space="preserve"> agree)</w:t>
      </w:r>
    </w:p>
    <w:p w14:paraId="3295EECD" w14:textId="77777777" w:rsidR="00926D9F" w:rsidRDefault="00926D9F" w:rsidP="00926D9F">
      <w:pPr>
        <w:pStyle w:val="Default"/>
        <w:spacing w:line="276" w:lineRule="auto"/>
        <w:rPr>
          <w:sz w:val="22"/>
          <w:szCs w:val="22"/>
          <w:lang w:val="en-GB"/>
        </w:rPr>
      </w:pPr>
    </w:p>
    <w:p w14:paraId="3CF6EE9D" w14:textId="77777777" w:rsidR="00926D9F" w:rsidRDefault="00926D9F" w:rsidP="00926D9F">
      <w:pPr>
        <w:pStyle w:val="Default"/>
        <w:spacing w:line="276" w:lineRule="auto"/>
        <w:rPr>
          <w:sz w:val="22"/>
          <w:szCs w:val="22"/>
          <w:lang w:val="en-GB"/>
        </w:rPr>
      </w:pPr>
      <w:r w:rsidRPr="00D52381">
        <w:rPr>
          <w:sz w:val="22"/>
          <w:szCs w:val="22"/>
          <w:lang w:val="en-GB"/>
        </w:rPr>
        <w:t xml:space="preserve">Please explain your response and substantiate it with evidence or </w:t>
      </w:r>
      <w:r>
        <w:rPr>
          <w:sz w:val="22"/>
          <w:szCs w:val="22"/>
          <w:lang w:val="en-GB"/>
        </w:rPr>
        <w:t xml:space="preserve">concrete </w:t>
      </w:r>
      <w:r w:rsidRPr="00D52381">
        <w:rPr>
          <w:sz w:val="22"/>
          <w:szCs w:val="22"/>
          <w:lang w:val="en-GB"/>
        </w:rPr>
        <w:t>examples.</w:t>
      </w:r>
    </w:p>
    <w:tbl>
      <w:tblPr>
        <w:tblStyle w:val="Tabela-Siatka"/>
        <w:tblW w:w="0" w:type="auto"/>
        <w:tblLook w:val="04A0" w:firstRow="1" w:lastRow="0" w:firstColumn="1" w:lastColumn="0" w:noHBand="0" w:noVBand="1"/>
      </w:tblPr>
      <w:tblGrid>
        <w:gridCol w:w="9062"/>
      </w:tblGrid>
      <w:tr w:rsidR="00926D9F" w:rsidRPr="00816216" w14:paraId="18454331" w14:textId="77777777" w:rsidTr="00926D9F">
        <w:tc>
          <w:tcPr>
            <w:tcW w:w="9062" w:type="dxa"/>
          </w:tcPr>
          <w:p w14:paraId="682CC317" w14:textId="5398DA98" w:rsidR="00C0506E" w:rsidRDefault="00E71A5D" w:rsidP="00536A2E">
            <w:pPr>
              <w:pStyle w:val="Default"/>
              <w:spacing w:line="276" w:lineRule="auto"/>
              <w:rPr>
                <w:sz w:val="22"/>
                <w:szCs w:val="22"/>
                <w:lang w:val="en-GB"/>
              </w:rPr>
            </w:pPr>
            <w:r>
              <w:rPr>
                <w:sz w:val="22"/>
                <w:szCs w:val="22"/>
                <w:lang w:val="en-GB"/>
              </w:rPr>
              <w:t>Yes, the first reporting cycle has proven that the argument</w:t>
            </w:r>
            <w:r w:rsidR="004F4331">
              <w:rPr>
                <w:sz w:val="22"/>
                <w:szCs w:val="22"/>
                <w:lang w:val="en-GB"/>
              </w:rPr>
              <w:t>.</w:t>
            </w:r>
            <w:r>
              <w:rPr>
                <w:sz w:val="22"/>
                <w:szCs w:val="22"/>
                <w:lang w:val="en-GB"/>
              </w:rPr>
              <w:t xml:space="preserve"> </w:t>
            </w:r>
            <w:r w:rsidR="00E567C0">
              <w:rPr>
                <w:sz w:val="22"/>
                <w:szCs w:val="22"/>
                <w:lang w:val="en-GB"/>
              </w:rPr>
              <w:t xml:space="preserve">raised by the Polish Association of Listed Companies </w:t>
            </w:r>
            <w:r w:rsidR="004F4331">
              <w:rPr>
                <w:sz w:val="22"/>
                <w:szCs w:val="22"/>
                <w:lang w:val="en-GB"/>
              </w:rPr>
              <w:t>in the legislative process before the NFI Directive came into force, was accurate. During the preparations of the first non-financial reports we have received many signals that large companies obliged to disclose non-financial reports required non-financial data and information from SMEs in their value chains. That includes not only SMEs which are part of capital groups of large companies, but also – and most of all – independent SMEs which are subcontractors or providers of goods and services for large companies. Many of those SMEs were not prepared to the obligation of preparing significant amount of data that wasn’t gathered by them on regular basis before.</w:t>
            </w:r>
          </w:p>
        </w:tc>
      </w:tr>
    </w:tbl>
    <w:p w14:paraId="342F6F9D" w14:textId="77777777" w:rsidR="00926D9F" w:rsidRDefault="00926D9F" w:rsidP="00926D9F">
      <w:pPr>
        <w:pStyle w:val="Default"/>
        <w:spacing w:line="276" w:lineRule="auto"/>
        <w:rPr>
          <w:sz w:val="22"/>
          <w:szCs w:val="22"/>
          <w:lang w:val="en-GB"/>
        </w:rPr>
      </w:pPr>
    </w:p>
    <w:p w14:paraId="1AD9B873" w14:textId="77777777" w:rsidR="00926D9F" w:rsidRDefault="00926D9F" w:rsidP="00926D9F">
      <w:pPr>
        <w:pStyle w:val="Default"/>
        <w:spacing w:line="276" w:lineRule="auto"/>
        <w:rPr>
          <w:sz w:val="22"/>
          <w:szCs w:val="22"/>
          <w:lang w:val="en-GB"/>
        </w:rPr>
      </w:pPr>
    </w:p>
    <w:p w14:paraId="2D85C229" w14:textId="77777777" w:rsidR="00926D9F" w:rsidRPr="002473A8" w:rsidRDefault="00926D9F" w:rsidP="00926D9F">
      <w:pPr>
        <w:spacing w:after="0" w:line="276" w:lineRule="auto"/>
        <w:jc w:val="both"/>
        <w:rPr>
          <w:rFonts w:cstheme="minorHAnsi"/>
          <w:b/>
        </w:rPr>
      </w:pPr>
      <w:r w:rsidRPr="002473A8">
        <w:rPr>
          <w:rFonts w:cstheme="minorHAnsi"/>
          <w:b/>
        </w:rPr>
        <w:t>47. Do you agree with the following statement?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6"/>
        <w:gridCol w:w="711"/>
        <w:gridCol w:w="708"/>
        <w:gridCol w:w="6"/>
        <w:gridCol w:w="712"/>
        <w:gridCol w:w="709"/>
        <w:gridCol w:w="708"/>
        <w:gridCol w:w="851"/>
      </w:tblGrid>
      <w:tr w:rsidR="00926D9F" w:rsidRPr="00033DE8" w14:paraId="6A3EFC53" w14:textId="77777777" w:rsidTr="00926D9F">
        <w:trPr>
          <w:trHeight w:val="266"/>
        </w:trPr>
        <w:tc>
          <w:tcPr>
            <w:tcW w:w="4946" w:type="dxa"/>
          </w:tcPr>
          <w:p w14:paraId="7F766313" w14:textId="77777777" w:rsidR="00926D9F" w:rsidRPr="006A3AE0" w:rsidRDefault="00926D9F" w:rsidP="00926D9F">
            <w:pPr>
              <w:autoSpaceDE w:val="0"/>
              <w:autoSpaceDN w:val="0"/>
              <w:adjustRightInd w:val="0"/>
              <w:spacing w:after="0" w:line="276" w:lineRule="auto"/>
              <w:rPr>
                <w:rFonts w:ascii="Calibri" w:hAnsi="Calibri" w:cs="Calibri"/>
                <w:color w:val="000000"/>
                <w:sz w:val="23"/>
                <w:szCs w:val="23"/>
              </w:rPr>
            </w:pPr>
            <w:r w:rsidRPr="006A3AE0">
              <w:rPr>
                <w:rFonts w:ascii="Calibri" w:hAnsi="Calibri" w:cs="Calibri"/>
                <w:b/>
                <w:bCs/>
                <w:color w:val="000000"/>
                <w:sz w:val="23"/>
                <w:szCs w:val="23"/>
              </w:rPr>
              <w:t xml:space="preserve">       </w:t>
            </w:r>
          </w:p>
        </w:tc>
        <w:tc>
          <w:tcPr>
            <w:tcW w:w="711" w:type="dxa"/>
          </w:tcPr>
          <w:p w14:paraId="7BC3DB57" w14:textId="77777777" w:rsidR="00926D9F" w:rsidRPr="00033DE8" w:rsidRDefault="00926D9F" w:rsidP="00926D9F">
            <w:pPr>
              <w:autoSpaceDE w:val="0"/>
              <w:autoSpaceDN w:val="0"/>
              <w:adjustRightInd w:val="0"/>
              <w:spacing w:after="0" w:line="276" w:lineRule="auto"/>
              <w:rPr>
                <w:rFonts w:ascii="Calibri" w:hAnsi="Calibri" w:cs="Calibri"/>
                <w:b/>
                <w:bCs/>
                <w:color w:val="000000"/>
                <w:sz w:val="23"/>
                <w:szCs w:val="23"/>
              </w:rPr>
            </w:pPr>
            <w:r w:rsidRPr="00033DE8">
              <w:rPr>
                <w:rFonts w:ascii="Calibri" w:hAnsi="Calibri" w:cs="Calibri"/>
                <w:b/>
                <w:bCs/>
                <w:color w:val="000000"/>
                <w:sz w:val="23"/>
                <w:szCs w:val="23"/>
              </w:rPr>
              <w:t>1</w:t>
            </w:r>
          </w:p>
        </w:tc>
        <w:tc>
          <w:tcPr>
            <w:tcW w:w="714" w:type="dxa"/>
            <w:gridSpan w:val="2"/>
          </w:tcPr>
          <w:p w14:paraId="23C29A29" w14:textId="77777777" w:rsidR="00926D9F" w:rsidRPr="00033DE8" w:rsidRDefault="00926D9F" w:rsidP="00926D9F">
            <w:pPr>
              <w:autoSpaceDE w:val="0"/>
              <w:autoSpaceDN w:val="0"/>
              <w:adjustRightInd w:val="0"/>
              <w:spacing w:after="0" w:line="276" w:lineRule="auto"/>
              <w:rPr>
                <w:rFonts w:ascii="Calibri" w:hAnsi="Calibri" w:cs="Calibri"/>
                <w:color w:val="000000"/>
                <w:sz w:val="23"/>
                <w:szCs w:val="23"/>
              </w:rPr>
            </w:pPr>
            <w:r w:rsidRPr="00033DE8">
              <w:rPr>
                <w:rFonts w:ascii="Calibri" w:hAnsi="Calibri" w:cs="Calibri"/>
                <w:b/>
                <w:bCs/>
                <w:color w:val="000000"/>
                <w:sz w:val="23"/>
                <w:szCs w:val="23"/>
              </w:rPr>
              <w:t xml:space="preserve">2 </w:t>
            </w:r>
          </w:p>
        </w:tc>
        <w:tc>
          <w:tcPr>
            <w:tcW w:w="712" w:type="dxa"/>
          </w:tcPr>
          <w:p w14:paraId="7BA0CC9D" w14:textId="77777777" w:rsidR="00926D9F" w:rsidRPr="00033DE8" w:rsidRDefault="00926D9F" w:rsidP="00926D9F">
            <w:pPr>
              <w:autoSpaceDE w:val="0"/>
              <w:autoSpaceDN w:val="0"/>
              <w:adjustRightInd w:val="0"/>
              <w:spacing w:after="0" w:line="276" w:lineRule="auto"/>
              <w:rPr>
                <w:rFonts w:ascii="Calibri" w:hAnsi="Calibri" w:cs="Calibri"/>
                <w:color w:val="000000"/>
                <w:sz w:val="23"/>
                <w:szCs w:val="23"/>
              </w:rPr>
            </w:pPr>
            <w:r w:rsidRPr="00033DE8">
              <w:rPr>
                <w:rFonts w:ascii="Calibri" w:hAnsi="Calibri" w:cs="Calibri"/>
                <w:b/>
                <w:bCs/>
                <w:color w:val="000000"/>
                <w:sz w:val="23"/>
                <w:szCs w:val="23"/>
              </w:rPr>
              <w:t xml:space="preserve">3 </w:t>
            </w:r>
          </w:p>
        </w:tc>
        <w:tc>
          <w:tcPr>
            <w:tcW w:w="709" w:type="dxa"/>
          </w:tcPr>
          <w:p w14:paraId="62D6AC4D" w14:textId="77777777" w:rsidR="00926D9F" w:rsidRPr="00033DE8" w:rsidRDefault="00926D9F" w:rsidP="00926D9F">
            <w:pPr>
              <w:autoSpaceDE w:val="0"/>
              <w:autoSpaceDN w:val="0"/>
              <w:adjustRightInd w:val="0"/>
              <w:spacing w:after="0" w:line="276" w:lineRule="auto"/>
              <w:rPr>
                <w:rFonts w:ascii="Calibri" w:hAnsi="Calibri" w:cs="Calibri"/>
                <w:color w:val="000000"/>
                <w:sz w:val="23"/>
                <w:szCs w:val="23"/>
              </w:rPr>
            </w:pPr>
            <w:r w:rsidRPr="00033DE8">
              <w:rPr>
                <w:rFonts w:ascii="Calibri" w:hAnsi="Calibri" w:cs="Calibri"/>
                <w:b/>
                <w:bCs/>
                <w:color w:val="000000"/>
                <w:sz w:val="23"/>
                <w:szCs w:val="23"/>
              </w:rPr>
              <w:t xml:space="preserve">4 </w:t>
            </w:r>
          </w:p>
        </w:tc>
        <w:tc>
          <w:tcPr>
            <w:tcW w:w="708" w:type="dxa"/>
          </w:tcPr>
          <w:p w14:paraId="609CFD2F" w14:textId="77777777" w:rsidR="00926D9F" w:rsidRPr="00033DE8" w:rsidRDefault="00926D9F" w:rsidP="00926D9F">
            <w:pPr>
              <w:autoSpaceDE w:val="0"/>
              <w:autoSpaceDN w:val="0"/>
              <w:adjustRightInd w:val="0"/>
              <w:spacing w:after="0" w:line="276" w:lineRule="auto"/>
              <w:rPr>
                <w:rFonts w:ascii="Calibri" w:hAnsi="Calibri" w:cs="Calibri"/>
                <w:color w:val="000000"/>
                <w:sz w:val="23"/>
                <w:szCs w:val="23"/>
              </w:rPr>
            </w:pPr>
            <w:r w:rsidRPr="00033DE8">
              <w:rPr>
                <w:rFonts w:ascii="Calibri" w:hAnsi="Calibri" w:cs="Calibri"/>
                <w:b/>
                <w:bCs/>
                <w:color w:val="000000"/>
                <w:sz w:val="23"/>
                <w:szCs w:val="23"/>
              </w:rPr>
              <w:t xml:space="preserve">5 </w:t>
            </w:r>
          </w:p>
        </w:tc>
        <w:tc>
          <w:tcPr>
            <w:tcW w:w="851" w:type="dxa"/>
          </w:tcPr>
          <w:p w14:paraId="01A9CD8B" w14:textId="77777777" w:rsidR="00926D9F" w:rsidRPr="00033DE8" w:rsidRDefault="00926D9F" w:rsidP="00926D9F">
            <w:pPr>
              <w:autoSpaceDE w:val="0"/>
              <w:autoSpaceDN w:val="0"/>
              <w:adjustRightInd w:val="0"/>
              <w:spacing w:after="0" w:line="276" w:lineRule="auto"/>
              <w:rPr>
                <w:rFonts w:ascii="Calibri" w:hAnsi="Calibri" w:cs="Calibri"/>
                <w:color w:val="000000"/>
                <w:sz w:val="23"/>
                <w:szCs w:val="23"/>
              </w:rPr>
            </w:pPr>
            <w:r w:rsidRPr="00033DE8">
              <w:rPr>
                <w:rFonts w:ascii="Calibri" w:hAnsi="Calibri" w:cs="Calibri"/>
                <w:b/>
                <w:bCs/>
                <w:color w:val="000000"/>
                <w:sz w:val="23"/>
                <w:szCs w:val="23"/>
              </w:rPr>
              <w:t xml:space="preserve">Don't know </w:t>
            </w:r>
          </w:p>
        </w:tc>
      </w:tr>
      <w:tr w:rsidR="00926D9F" w:rsidRPr="00D52381" w14:paraId="7D3B1313" w14:textId="77777777" w:rsidTr="00926D9F">
        <w:trPr>
          <w:trHeight w:val="419"/>
        </w:trPr>
        <w:tc>
          <w:tcPr>
            <w:tcW w:w="4946" w:type="dxa"/>
          </w:tcPr>
          <w:p w14:paraId="0D62EA27" w14:textId="77777777" w:rsidR="00926D9F" w:rsidRPr="00D52381" w:rsidRDefault="00926D9F" w:rsidP="00926D9F">
            <w:pPr>
              <w:autoSpaceDE w:val="0"/>
              <w:autoSpaceDN w:val="0"/>
              <w:adjustRightInd w:val="0"/>
              <w:spacing w:after="0" w:line="276" w:lineRule="auto"/>
              <w:jc w:val="both"/>
              <w:rPr>
                <w:rFonts w:ascii="Calibri" w:hAnsi="Calibri" w:cs="Calibri"/>
                <w:color w:val="000000"/>
              </w:rPr>
            </w:pPr>
            <w:r w:rsidRPr="002473A8">
              <w:rPr>
                <w:rFonts w:ascii="Calibri" w:hAnsi="Calibri" w:cs="Calibri"/>
                <w:color w:val="000000"/>
              </w:rPr>
              <w:t xml:space="preserve">The non-binding Guidelines on Non-Financial </w:t>
            </w:r>
            <w:r>
              <w:rPr>
                <w:rFonts w:ascii="Calibri" w:hAnsi="Calibri" w:cs="Calibri"/>
                <w:color w:val="000000"/>
              </w:rPr>
              <w:t>r</w:t>
            </w:r>
            <w:r w:rsidRPr="002473A8">
              <w:rPr>
                <w:rFonts w:ascii="Calibri" w:hAnsi="Calibri" w:cs="Calibri"/>
                <w:color w:val="000000"/>
              </w:rPr>
              <w:t>eporting issued by the Commission in 2017 help to improve the quality of disclosure</w:t>
            </w:r>
            <w:r>
              <w:rPr>
                <w:rFonts w:ascii="Calibri" w:hAnsi="Calibri" w:cs="Calibri"/>
                <w:color w:val="000000"/>
              </w:rPr>
              <w:t>.</w:t>
            </w:r>
          </w:p>
        </w:tc>
        <w:tc>
          <w:tcPr>
            <w:tcW w:w="711" w:type="dxa"/>
          </w:tcPr>
          <w:p w14:paraId="26BD8B9F" w14:textId="77777777" w:rsidR="00926D9F" w:rsidRPr="00D52381" w:rsidRDefault="00926D9F" w:rsidP="00926D9F">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c>
          <w:tcPr>
            <w:tcW w:w="708" w:type="dxa"/>
          </w:tcPr>
          <w:p w14:paraId="50A2281B" w14:textId="77777777" w:rsidR="00926D9F" w:rsidRPr="00D52381" w:rsidRDefault="00926D9F" w:rsidP="00926D9F">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c>
          <w:tcPr>
            <w:tcW w:w="718" w:type="dxa"/>
            <w:gridSpan w:val="2"/>
          </w:tcPr>
          <w:p w14:paraId="77E96960" w14:textId="77777777" w:rsidR="00926D9F" w:rsidRPr="00D52381" w:rsidRDefault="00926D9F" w:rsidP="00926D9F">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c>
          <w:tcPr>
            <w:tcW w:w="709" w:type="dxa"/>
          </w:tcPr>
          <w:p w14:paraId="507C7259" w14:textId="4F15B3E2" w:rsidR="00926D9F" w:rsidRPr="00D52381" w:rsidRDefault="00437B08" w:rsidP="00926D9F">
            <w:pPr>
              <w:autoSpaceDE w:val="0"/>
              <w:autoSpaceDN w:val="0"/>
              <w:adjustRightInd w:val="0"/>
              <w:spacing w:after="0" w:line="276" w:lineRule="auto"/>
              <w:rPr>
                <w:rFonts w:ascii="Wingdings" w:hAnsi="Wingdings" w:cs="Wingdings"/>
                <w:color w:val="000000"/>
                <w:sz w:val="23"/>
                <w:szCs w:val="23"/>
              </w:rPr>
            </w:pPr>
            <w:r>
              <w:rPr>
                <w:b/>
                <w:bCs/>
              </w:rPr>
              <w:sym w:font="Wingdings 2" w:char="F052"/>
            </w:r>
          </w:p>
        </w:tc>
        <w:tc>
          <w:tcPr>
            <w:tcW w:w="708" w:type="dxa"/>
          </w:tcPr>
          <w:p w14:paraId="513B9E84" w14:textId="77777777" w:rsidR="00926D9F" w:rsidRPr="00D52381" w:rsidRDefault="00926D9F" w:rsidP="00926D9F">
            <w:pPr>
              <w:autoSpaceDE w:val="0"/>
              <w:autoSpaceDN w:val="0"/>
              <w:adjustRightInd w:val="0"/>
              <w:spacing w:after="0" w:line="276" w:lineRule="auto"/>
              <w:rPr>
                <w:rFonts w:ascii="Wingdings" w:hAnsi="Wingdings" w:cs="Wingdings"/>
                <w:b/>
                <w:color w:val="000000"/>
                <w:sz w:val="23"/>
                <w:szCs w:val="23"/>
              </w:rPr>
            </w:pPr>
            <w:r w:rsidRPr="00383561">
              <w:rPr>
                <w:rFonts w:ascii="Wingdings" w:hAnsi="Wingdings" w:cs="Wingdings"/>
                <w:color w:val="000000"/>
                <w:sz w:val="23"/>
                <w:szCs w:val="23"/>
              </w:rPr>
              <w:t></w:t>
            </w:r>
          </w:p>
        </w:tc>
        <w:tc>
          <w:tcPr>
            <w:tcW w:w="851" w:type="dxa"/>
          </w:tcPr>
          <w:p w14:paraId="773D1427" w14:textId="77777777" w:rsidR="00926D9F" w:rsidRPr="00D52381" w:rsidRDefault="00926D9F" w:rsidP="00926D9F">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r>
    </w:tbl>
    <w:p w14:paraId="5E57CA4B" w14:textId="77777777" w:rsidR="00926D9F" w:rsidRDefault="00926D9F" w:rsidP="00926D9F">
      <w:pPr>
        <w:pStyle w:val="Default"/>
        <w:spacing w:line="276" w:lineRule="auto"/>
        <w:rPr>
          <w:sz w:val="20"/>
          <w:szCs w:val="20"/>
          <w:lang w:val="en-GB"/>
        </w:rPr>
      </w:pPr>
      <w:r w:rsidRPr="00D52381">
        <w:rPr>
          <w:sz w:val="20"/>
          <w:szCs w:val="20"/>
          <w:lang w:val="en-GB"/>
        </w:rPr>
        <w:t>(1= totally disagree, 2= mostly disagree, 3= partially disagree and partially agree, 4= mostly agree, 5 = totally</w:t>
      </w:r>
      <w:r>
        <w:rPr>
          <w:sz w:val="20"/>
          <w:szCs w:val="20"/>
          <w:lang w:val="en-GB"/>
        </w:rPr>
        <w:t xml:space="preserve"> agree)</w:t>
      </w:r>
    </w:p>
    <w:p w14:paraId="68F88BF7" w14:textId="77777777" w:rsidR="00926D9F" w:rsidRDefault="00926D9F" w:rsidP="00926D9F">
      <w:pPr>
        <w:pStyle w:val="Default"/>
        <w:spacing w:line="276" w:lineRule="auto"/>
        <w:rPr>
          <w:sz w:val="22"/>
          <w:szCs w:val="22"/>
          <w:lang w:val="en-GB"/>
        </w:rPr>
      </w:pPr>
    </w:p>
    <w:p w14:paraId="221E7213" w14:textId="77777777" w:rsidR="00926D9F" w:rsidRDefault="00926D9F" w:rsidP="00926D9F">
      <w:pPr>
        <w:pStyle w:val="Default"/>
        <w:spacing w:line="276" w:lineRule="auto"/>
        <w:rPr>
          <w:sz w:val="22"/>
          <w:szCs w:val="22"/>
          <w:lang w:val="en-GB"/>
        </w:rPr>
      </w:pPr>
      <w:r w:rsidRPr="00D52381">
        <w:rPr>
          <w:sz w:val="22"/>
          <w:szCs w:val="22"/>
          <w:lang w:val="en-GB"/>
        </w:rPr>
        <w:t xml:space="preserve">Please explain your response and substantiate it with evidence or </w:t>
      </w:r>
      <w:r>
        <w:rPr>
          <w:sz w:val="22"/>
          <w:szCs w:val="22"/>
          <w:lang w:val="en-GB"/>
        </w:rPr>
        <w:t xml:space="preserve">concrete </w:t>
      </w:r>
      <w:r w:rsidRPr="00D52381">
        <w:rPr>
          <w:sz w:val="22"/>
          <w:szCs w:val="22"/>
          <w:lang w:val="en-GB"/>
        </w:rPr>
        <w:t>examples.</w:t>
      </w:r>
    </w:p>
    <w:p w14:paraId="050B1999" w14:textId="77777777" w:rsidR="00926D9F" w:rsidRDefault="00926D9F" w:rsidP="00926D9F">
      <w:pPr>
        <w:pStyle w:val="Default"/>
        <w:spacing w:line="276" w:lineRule="auto"/>
        <w:rPr>
          <w:sz w:val="22"/>
          <w:szCs w:val="22"/>
          <w:lang w:val="en-GB"/>
        </w:rPr>
      </w:pPr>
    </w:p>
    <w:tbl>
      <w:tblPr>
        <w:tblStyle w:val="Tabela-Siatka"/>
        <w:tblW w:w="0" w:type="auto"/>
        <w:tblLook w:val="04A0" w:firstRow="1" w:lastRow="0" w:firstColumn="1" w:lastColumn="0" w:noHBand="0" w:noVBand="1"/>
      </w:tblPr>
      <w:tblGrid>
        <w:gridCol w:w="9062"/>
      </w:tblGrid>
      <w:tr w:rsidR="00926D9F" w:rsidRPr="00816216" w14:paraId="7436A17B" w14:textId="77777777" w:rsidTr="00926D9F">
        <w:tc>
          <w:tcPr>
            <w:tcW w:w="9062" w:type="dxa"/>
          </w:tcPr>
          <w:p w14:paraId="7B187468" w14:textId="46B62F9F" w:rsidR="00926D9F" w:rsidRPr="000E220F" w:rsidRDefault="004F4331" w:rsidP="008F6ECA">
            <w:pPr>
              <w:pStyle w:val="Default"/>
              <w:spacing w:line="276" w:lineRule="auto"/>
              <w:jc w:val="both"/>
              <w:rPr>
                <w:sz w:val="22"/>
                <w:szCs w:val="22"/>
                <w:lang w:val="en-GB"/>
              </w:rPr>
            </w:pPr>
            <w:r>
              <w:rPr>
                <w:sz w:val="22"/>
                <w:szCs w:val="22"/>
                <w:lang w:val="en-GB"/>
              </w:rPr>
              <w:lastRenderedPageBreak/>
              <w:t xml:space="preserve">The scope, character and form of the non-binding Guidelines proved to be well tailored for the needs of companies that had to prepare their non-financial reports for the first time. That was achieved </w:t>
            </w:r>
            <w:proofErr w:type="spellStart"/>
            <w:r>
              <w:rPr>
                <w:sz w:val="22"/>
                <w:szCs w:val="22"/>
                <w:lang w:val="en-GB"/>
              </w:rPr>
              <w:t>i.a</w:t>
            </w:r>
            <w:proofErr w:type="spellEnd"/>
            <w:r>
              <w:rPr>
                <w:sz w:val="22"/>
                <w:szCs w:val="22"/>
                <w:lang w:val="en-GB"/>
              </w:rPr>
              <w:t xml:space="preserve">. through comprehensive explanations what key principles (materiality etc.) mean in case of non-financial information. It is also important that the Guidelines don’t favour any particular standard or reporting framework. In case the Guidelines are revised in the future, more examples of reporting frameworks and standards </w:t>
            </w:r>
            <w:r w:rsidR="00053580">
              <w:rPr>
                <w:sz w:val="22"/>
                <w:szCs w:val="22"/>
                <w:lang w:val="en-GB"/>
              </w:rPr>
              <w:t>may prove useful, including national standards used in certain member states.</w:t>
            </w:r>
          </w:p>
        </w:tc>
      </w:tr>
    </w:tbl>
    <w:p w14:paraId="6EDDD481" w14:textId="77777777" w:rsidR="00926D9F" w:rsidRDefault="00926D9F" w:rsidP="00926D9F">
      <w:pPr>
        <w:pStyle w:val="Default"/>
        <w:spacing w:line="276" w:lineRule="auto"/>
        <w:rPr>
          <w:sz w:val="22"/>
          <w:szCs w:val="22"/>
          <w:lang w:val="en-GB"/>
        </w:rPr>
      </w:pPr>
    </w:p>
    <w:p w14:paraId="4F2E5D90" w14:textId="77777777" w:rsidR="00926D9F" w:rsidRDefault="00926D9F" w:rsidP="00926D9F">
      <w:pPr>
        <w:pStyle w:val="Default"/>
        <w:spacing w:line="276" w:lineRule="auto"/>
        <w:rPr>
          <w:sz w:val="22"/>
          <w:szCs w:val="22"/>
          <w:lang w:val="en-GB"/>
        </w:rPr>
      </w:pPr>
    </w:p>
    <w:p w14:paraId="40C82B2A" w14:textId="77777777" w:rsidR="00926D9F" w:rsidRDefault="00926D9F" w:rsidP="00926D9F">
      <w:pPr>
        <w:spacing w:after="0" w:line="276" w:lineRule="auto"/>
        <w:jc w:val="both"/>
        <w:rPr>
          <w:rFonts w:cstheme="minorHAnsi"/>
          <w:b/>
        </w:rPr>
      </w:pPr>
      <w:r w:rsidRPr="002473A8">
        <w:rPr>
          <w:rFonts w:cstheme="minorHAnsi"/>
          <w:b/>
        </w:rPr>
        <w:t xml:space="preserve">48. The Commission action plan on financing sustainable growth includes an action to revise the 2017 Guidelines on Non-Financial Reporting to provide further guidance to companies on the disclosure of climate related information, building on the FSB TCFD recommendations. The action plan also states that the guidelines will be further amended regarding disclosures on other </w:t>
      </w:r>
      <w:r>
        <w:rPr>
          <w:rFonts w:cstheme="minorHAnsi"/>
          <w:b/>
        </w:rPr>
        <w:t>s</w:t>
      </w:r>
      <w:r w:rsidRPr="002473A8">
        <w:rPr>
          <w:rFonts w:cstheme="minorHAnsi"/>
          <w:b/>
        </w:rPr>
        <w:t>ustainability factors.  Which other sustainability factors should be considered for amended guidance as a priority?</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6"/>
        <w:gridCol w:w="711"/>
        <w:gridCol w:w="708"/>
        <w:gridCol w:w="6"/>
        <w:gridCol w:w="712"/>
        <w:gridCol w:w="709"/>
        <w:gridCol w:w="708"/>
        <w:gridCol w:w="851"/>
      </w:tblGrid>
      <w:tr w:rsidR="00926D9F" w:rsidRPr="00033DE8" w14:paraId="3E99C253" w14:textId="77777777" w:rsidTr="00926D9F">
        <w:trPr>
          <w:trHeight w:val="266"/>
        </w:trPr>
        <w:tc>
          <w:tcPr>
            <w:tcW w:w="4946" w:type="dxa"/>
          </w:tcPr>
          <w:p w14:paraId="5A2CB988" w14:textId="77777777" w:rsidR="00926D9F" w:rsidRPr="006A3AE0" w:rsidRDefault="00926D9F" w:rsidP="00926D9F">
            <w:pPr>
              <w:autoSpaceDE w:val="0"/>
              <w:autoSpaceDN w:val="0"/>
              <w:adjustRightInd w:val="0"/>
              <w:spacing w:after="0" w:line="276" w:lineRule="auto"/>
              <w:rPr>
                <w:rFonts w:ascii="Calibri" w:hAnsi="Calibri" w:cs="Calibri"/>
                <w:color w:val="000000"/>
                <w:sz w:val="23"/>
                <w:szCs w:val="23"/>
              </w:rPr>
            </w:pPr>
            <w:r w:rsidRPr="006A3AE0">
              <w:rPr>
                <w:rFonts w:ascii="Calibri" w:hAnsi="Calibri" w:cs="Calibri"/>
                <w:b/>
                <w:bCs/>
                <w:color w:val="000000"/>
                <w:sz w:val="23"/>
                <w:szCs w:val="23"/>
              </w:rPr>
              <w:t xml:space="preserve">       </w:t>
            </w:r>
          </w:p>
        </w:tc>
        <w:tc>
          <w:tcPr>
            <w:tcW w:w="711" w:type="dxa"/>
          </w:tcPr>
          <w:p w14:paraId="00D676FE" w14:textId="77777777" w:rsidR="00926D9F" w:rsidRPr="00033DE8" w:rsidRDefault="00926D9F" w:rsidP="00926D9F">
            <w:pPr>
              <w:autoSpaceDE w:val="0"/>
              <w:autoSpaceDN w:val="0"/>
              <w:adjustRightInd w:val="0"/>
              <w:spacing w:after="0" w:line="276" w:lineRule="auto"/>
              <w:rPr>
                <w:rFonts w:ascii="Calibri" w:hAnsi="Calibri" w:cs="Calibri"/>
                <w:b/>
                <w:bCs/>
                <w:color w:val="000000"/>
                <w:sz w:val="23"/>
                <w:szCs w:val="23"/>
              </w:rPr>
            </w:pPr>
            <w:r w:rsidRPr="00033DE8">
              <w:rPr>
                <w:rFonts w:ascii="Calibri" w:hAnsi="Calibri" w:cs="Calibri"/>
                <w:b/>
                <w:bCs/>
                <w:color w:val="000000"/>
                <w:sz w:val="23"/>
                <w:szCs w:val="23"/>
              </w:rPr>
              <w:t>1</w:t>
            </w:r>
          </w:p>
        </w:tc>
        <w:tc>
          <w:tcPr>
            <w:tcW w:w="714" w:type="dxa"/>
            <w:gridSpan w:val="2"/>
          </w:tcPr>
          <w:p w14:paraId="3E9FA6EB" w14:textId="77777777" w:rsidR="00926D9F" w:rsidRPr="00033DE8" w:rsidRDefault="00926D9F" w:rsidP="00926D9F">
            <w:pPr>
              <w:autoSpaceDE w:val="0"/>
              <w:autoSpaceDN w:val="0"/>
              <w:adjustRightInd w:val="0"/>
              <w:spacing w:after="0" w:line="276" w:lineRule="auto"/>
              <w:rPr>
                <w:rFonts w:ascii="Calibri" w:hAnsi="Calibri" w:cs="Calibri"/>
                <w:color w:val="000000"/>
                <w:sz w:val="23"/>
                <w:szCs w:val="23"/>
              </w:rPr>
            </w:pPr>
            <w:r w:rsidRPr="00033DE8">
              <w:rPr>
                <w:rFonts w:ascii="Calibri" w:hAnsi="Calibri" w:cs="Calibri"/>
                <w:b/>
                <w:bCs/>
                <w:color w:val="000000"/>
                <w:sz w:val="23"/>
                <w:szCs w:val="23"/>
              </w:rPr>
              <w:t xml:space="preserve">2 </w:t>
            </w:r>
          </w:p>
        </w:tc>
        <w:tc>
          <w:tcPr>
            <w:tcW w:w="712" w:type="dxa"/>
          </w:tcPr>
          <w:p w14:paraId="0DD36B81" w14:textId="77777777" w:rsidR="00926D9F" w:rsidRPr="00033DE8" w:rsidRDefault="00926D9F" w:rsidP="00926D9F">
            <w:pPr>
              <w:autoSpaceDE w:val="0"/>
              <w:autoSpaceDN w:val="0"/>
              <w:adjustRightInd w:val="0"/>
              <w:spacing w:after="0" w:line="276" w:lineRule="auto"/>
              <w:rPr>
                <w:rFonts w:ascii="Calibri" w:hAnsi="Calibri" w:cs="Calibri"/>
                <w:color w:val="000000"/>
                <w:sz w:val="23"/>
                <w:szCs w:val="23"/>
              </w:rPr>
            </w:pPr>
            <w:r w:rsidRPr="00033DE8">
              <w:rPr>
                <w:rFonts w:ascii="Calibri" w:hAnsi="Calibri" w:cs="Calibri"/>
                <w:b/>
                <w:bCs/>
                <w:color w:val="000000"/>
                <w:sz w:val="23"/>
                <w:szCs w:val="23"/>
              </w:rPr>
              <w:t xml:space="preserve">3 </w:t>
            </w:r>
          </w:p>
        </w:tc>
        <w:tc>
          <w:tcPr>
            <w:tcW w:w="709" w:type="dxa"/>
          </w:tcPr>
          <w:p w14:paraId="02CFE28C" w14:textId="77777777" w:rsidR="00926D9F" w:rsidRPr="00033DE8" w:rsidRDefault="00926D9F" w:rsidP="00926D9F">
            <w:pPr>
              <w:autoSpaceDE w:val="0"/>
              <w:autoSpaceDN w:val="0"/>
              <w:adjustRightInd w:val="0"/>
              <w:spacing w:after="0" w:line="276" w:lineRule="auto"/>
              <w:rPr>
                <w:rFonts w:ascii="Calibri" w:hAnsi="Calibri" w:cs="Calibri"/>
                <w:color w:val="000000"/>
                <w:sz w:val="23"/>
                <w:szCs w:val="23"/>
              </w:rPr>
            </w:pPr>
            <w:r w:rsidRPr="00033DE8">
              <w:rPr>
                <w:rFonts w:ascii="Calibri" w:hAnsi="Calibri" w:cs="Calibri"/>
                <w:b/>
                <w:bCs/>
                <w:color w:val="000000"/>
                <w:sz w:val="23"/>
                <w:szCs w:val="23"/>
              </w:rPr>
              <w:t xml:space="preserve">4 </w:t>
            </w:r>
          </w:p>
        </w:tc>
        <w:tc>
          <w:tcPr>
            <w:tcW w:w="708" w:type="dxa"/>
          </w:tcPr>
          <w:p w14:paraId="7C32CE8D" w14:textId="77777777" w:rsidR="00926D9F" w:rsidRPr="00033DE8" w:rsidRDefault="00926D9F" w:rsidP="00926D9F">
            <w:pPr>
              <w:autoSpaceDE w:val="0"/>
              <w:autoSpaceDN w:val="0"/>
              <w:adjustRightInd w:val="0"/>
              <w:spacing w:after="0" w:line="276" w:lineRule="auto"/>
              <w:rPr>
                <w:rFonts w:ascii="Calibri" w:hAnsi="Calibri" w:cs="Calibri"/>
                <w:color w:val="000000"/>
                <w:sz w:val="23"/>
                <w:szCs w:val="23"/>
              </w:rPr>
            </w:pPr>
            <w:r w:rsidRPr="00033DE8">
              <w:rPr>
                <w:rFonts w:ascii="Calibri" w:hAnsi="Calibri" w:cs="Calibri"/>
                <w:b/>
                <w:bCs/>
                <w:color w:val="000000"/>
                <w:sz w:val="23"/>
                <w:szCs w:val="23"/>
              </w:rPr>
              <w:t xml:space="preserve">5 </w:t>
            </w:r>
          </w:p>
        </w:tc>
        <w:tc>
          <w:tcPr>
            <w:tcW w:w="851" w:type="dxa"/>
          </w:tcPr>
          <w:p w14:paraId="442AF22F" w14:textId="77777777" w:rsidR="00926D9F" w:rsidRPr="00033DE8" w:rsidRDefault="00926D9F" w:rsidP="00926D9F">
            <w:pPr>
              <w:autoSpaceDE w:val="0"/>
              <w:autoSpaceDN w:val="0"/>
              <w:adjustRightInd w:val="0"/>
              <w:spacing w:after="0" w:line="276" w:lineRule="auto"/>
              <w:rPr>
                <w:rFonts w:ascii="Calibri" w:hAnsi="Calibri" w:cs="Calibri"/>
                <w:color w:val="000000"/>
                <w:sz w:val="23"/>
                <w:szCs w:val="23"/>
              </w:rPr>
            </w:pPr>
            <w:r w:rsidRPr="00033DE8">
              <w:rPr>
                <w:rFonts w:ascii="Calibri" w:hAnsi="Calibri" w:cs="Calibri"/>
                <w:b/>
                <w:bCs/>
                <w:color w:val="000000"/>
                <w:sz w:val="23"/>
                <w:szCs w:val="23"/>
              </w:rPr>
              <w:t xml:space="preserve">Don't know </w:t>
            </w:r>
          </w:p>
        </w:tc>
      </w:tr>
      <w:tr w:rsidR="00926D9F" w:rsidRPr="00D52381" w14:paraId="5BBE878D" w14:textId="77777777" w:rsidTr="00926D9F">
        <w:trPr>
          <w:trHeight w:val="419"/>
        </w:trPr>
        <w:tc>
          <w:tcPr>
            <w:tcW w:w="4946" w:type="dxa"/>
          </w:tcPr>
          <w:p w14:paraId="2BC0CE68" w14:textId="77777777" w:rsidR="00926D9F" w:rsidRPr="00D52381" w:rsidRDefault="00926D9F" w:rsidP="00926D9F">
            <w:pPr>
              <w:autoSpaceDE w:val="0"/>
              <w:autoSpaceDN w:val="0"/>
              <w:adjustRightInd w:val="0"/>
              <w:spacing w:after="0" w:line="276" w:lineRule="auto"/>
              <w:rPr>
                <w:rFonts w:ascii="Calibri" w:hAnsi="Calibri" w:cs="Calibri"/>
                <w:color w:val="000000"/>
              </w:rPr>
            </w:pPr>
            <w:r w:rsidRPr="002473A8">
              <w:rPr>
                <w:rFonts w:ascii="Calibri" w:hAnsi="Calibri" w:cs="Calibri"/>
                <w:color w:val="000000"/>
              </w:rPr>
              <w:t>Environment (in addition to climate change already included in the Action Plan)</w:t>
            </w:r>
          </w:p>
        </w:tc>
        <w:tc>
          <w:tcPr>
            <w:tcW w:w="711" w:type="dxa"/>
          </w:tcPr>
          <w:p w14:paraId="1EBB46F9" w14:textId="77777777" w:rsidR="00926D9F" w:rsidRPr="00D52381" w:rsidRDefault="00926D9F" w:rsidP="00926D9F">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c>
          <w:tcPr>
            <w:tcW w:w="708" w:type="dxa"/>
          </w:tcPr>
          <w:p w14:paraId="119E741C" w14:textId="4F3E7D0E" w:rsidR="00926D9F" w:rsidRPr="00D52381" w:rsidRDefault="00602F03" w:rsidP="00926D9F">
            <w:pPr>
              <w:autoSpaceDE w:val="0"/>
              <w:autoSpaceDN w:val="0"/>
              <w:adjustRightInd w:val="0"/>
              <w:spacing w:after="0" w:line="276" w:lineRule="auto"/>
              <w:rPr>
                <w:rFonts w:ascii="Wingdings" w:hAnsi="Wingdings" w:cs="Wingdings"/>
                <w:color w:val="000000"/>
                <w:sz w:val="23"/>
                <w:szCs w:val="23"/>
              </w:rPr>
            </w:pPr>
            <w:r>
              <w:rPr>
                <w:rFonts w:ascii="Wingdings" w:hAnsi="Wingdings" w:cs="Wingdings"/>
                <w:color w:val="000000"/>
                <w:sz w:val="23"/>
                <w:szCs w:val="23"/>
              </w:rPr>
              <w:t></w:t>
            </w:r>
          </w:p>
        </w:tc>
        <w:tc>
          <w:tcPr>
            <w:tcW w:w="718" w:type="dxa"/>
            <w:gridSpan w:val="2"/>
          </w:tcPr>
          <w:p w14:paraId="06D90BC0" w14:textId="77777777" w:rsidR="00926D9F" w:rsidRPr="00D52381" w:rsidRDefault="00926D9F" w:rsidP="00926D9F">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c>
          <w:tcPr>
            <w:tcW w:w="709" w:type="dxa"/>
          </w:tcPr>
          <w:p w14:paraId="4FA4735B" w14:textId="201ABF08" w:rsidR="00926D9F" w:rsidRPr="00D52381" w:rsidRDefault="00602F03" w:rsidP="00926D9F">
            <w:pPr>
              <w:autoSpaceDE w:val="0"/>
              <w:autoSpaceDN w:val="0"/>
              <w:adjustRightInd w:val="0"/>
              <w:spacing w:after="0" w:line="276" w:lineRule="auto"/>
              <w:rPr>
                <w:rFonts w:ascii="Wingdings" w:hAnsi="Wingdings" w:cs="Wingdings"/>
                <w:color w:val="000000"/>
                <w:sz w:val="23"/>
                <w:szCs w:val="23"/>
              </w:rPr>
            </w:pPr>
            <w:r>
              <w:rPr>
                <w:rFonts w:ascii="Wingdings" w:hAnsi="Wingdings" w:cs="Wingdings"/>
                <w:color w:val="000000"/>
                <w:sz w:val="23"/>
                <w:szCs w:val="23"/>
              </w:rPr>
              <w:t></w:t>
            </w:r>
          </w:p>
        </w:tc>
        <w:tc>
          <w:tcPr>
            <w:tcW w:w="708" w:type="dxa"/>
          </w:tcPr>
          <w:p w14:paraId="72EA4325" w14:textId="73980162" w:rsidR="00926D9F" w:rsidRPr="00D52381" w:rsidRDefault="00437B08" w:rsidP="00926D9F">
            <w:pPr>
              <w:autoSpaceDE w:val="0"/>
              <w:autoSpaceDN w:val="0"/>
              <w:adjustRightInd w:val="0"/>
              <w:spacing w:after="0" w:line="276" w:lineRule="auto"/>
              <w:rPr>
                <w:rFonts w:ascii="Wingdings" w:hAnsi="Wingdings" w:cs="Wingdings"/>
                <w:b/>
                <w:color w:val="000000"/>
                <w:sz w:val="23"/>
                <w:szCs w:val="23"/>
              </w:rPr>
            </w:pPr>
            <w:r>
              <w:rPr>
                <w:b/>
                <w:bCs/>
              </w:rPr>
              <w:sym w:font="Wingdings 2" w:char="F052"/>
            </w:r>
          </w:p>
        </w:tc>
        <w:tc>
          <w:tcPr>
            <w:tcW w:w="851" w:type="dxa"/>
          </w:tcPr>
          <w:p w14:paraId="201EE186" w14:textId="77777777" w:rsidR="00926D9F" w:rsidRPr="00D52381" w:rsidRDefault="00926D9F" w:rsidP="00926D9F">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r>
      <w:tr w:rsidR="00926D9F" w:rsidRPr="00D52381" w14:paraId="3C75424E" w14:textId="77777777" w:rsidTr="00926D9F">
        <w:trPr>
          <w:trHeight w:val="419"/>
        </w:trPr>
        <w:tc>
          <w:tcPr>
            <w:tcW w:w="4946" w:type="dxa"/>
          </w:tcPr>
          <w:p w14:paraId="37631D11" w14:textId="77777777" w:rsidR="00926D9F" w:rsidRPr="00D52381" w:rsidRDefault="00926D9F" w:rsidP="00926D9F">
            <w:pPr>
              <w:autoSpaceDE w:val="0"/>
              <w:autoSpaceDN w:val="0"/>
              <w:adjustRightInd w:val="0"/>
              <w:spacing w:after="0" w:line="276" w:lineRule="auto"/>
              <w:rPr>
                <w:rFonts w:ascii="Calibri" w:hAnsi="Calibri" w:cs="Calibri"/>
                <w:color w:val="000000"/>
              </w:rPr>
            </w:pPr>
            <w:r w:rsidRPr="002473A8">
              <w:rPr>
                <w:rFonts w:ascii="Calibri" w:hAnsi="Calibri" w:cs="Calibri"/>
                <w:color w:val="000000"/>
              </w:rPr>
              <w:t xml:space="preserve">Social and Employee matters  </w:t>
            </w:r>
          </w:p>
        </w:tc>
        <w:tc>
          <w:tcPr>
            <w:tcW w:w="711" w:type="dxa"/>
          </w:tcPr>
          <w:p w14:paraId="705EDDC7" w14:textId="77777777" w:rsidR="00926D9F" w:rsidRPr="00D52381" w:rsidRDefault="00926D9F" w:rsidP="00926D9F">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c>
          <w:tcPr>
            <w:tcW w:w="708" w:type="dxa"/>
          </w:tcPr>
          <w:p w14:paraId="026F1BE0" w14:textId="1A0EE328" w:rsidR="00926D9F" w:rsidRPr="00D52381" w:rsidRDefault="00437B08" w:rsidP="00926D9F">
            <w:pPr>
              <w:autoSpaceDE w:val="0"/>
              <w:autoSpaceDN w:val="0"/>
              <w:adjustRightInd w:val="0"/>
              <w:spacing w:after="0" w:line="276" w:lineRule="auto"/>
              <w:rPr>
                <w:rFonts w:ascii="Wingdings" w:hAnsi="Wingdings" w:cs="Wingdings"/>
                <w:color w:val="000000"/>
                <w:sz w:val="23"/>
                <w:szCs w:val="23"/>
              </w:rPr>
            </w:pPr>
            <w:r>
              <w:rPr>
                <w:b/>
                <w:bCs/>
              </w:rPr>
              <w:sym w:font="Wingdings 2" w:char="F052"/>
            </w:r>
          </w:p>
        </w:tc>
        <w:tc>
          <w:tcPr>
            <w:tcW w:w="718" w:type="dxa"/>
            <w:gridSpan w:val="2"/>
          </w:tcPr>
          <w:p w14:paraId="7B8D0829" w14:textId="77777777" w:rsidR="00926D9F" w:rsidRPr="00D52381" w:rsidRDefault="00926D9F" w:rsidP="00926D9F">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c>
          <w:tcPr>
            <w:tcW w:w="709" w:type="dxa"/>
          </w:tcPr>
          <w:p w14:paraId="6C7EF80B" w14:textId="77777777" w:rsidR="00926D9F" w:rsidRPr="00D52381" w:rsidRDefault="00926D9F" w:rsidP="00926D9F">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c>
          <w:tcPr>
            <w:tcW w:w="708" w:type="dxa"/>
          </w:tcPr>
          <w:p w14:paraId="5DFEA52C" w14:textId="77777777" w:rsidR="00926D9F" w:rsidRPr="00383561" w:rsidRDefault="00926D9F" w:rsidP="00926D9F">
            <w:pPr>
              <w:autoSpaceDE w:val="0"/>
              <w:autoSpaceDN w:val="0"/>
              <w:adjustRightInd w:val="0"/>
              <w:spacing w:after="0" w:line="276" w:lineRule="auto"/>
              <w:rPr>
                <w:rFonts w:ascii="Wingdings" w:hAnsi="Wingdings" w:cs="Wingdings"/>
                <w:color w:val="000000"/>
                <w:sz w:val="23"/>
                <w:szCs w:val="23"/>
              </w:rPr>
            </w:pPr>
            <w:r w:rsidRPr="00383561">
              <w:rPr>
                <w:rFonts w:ascii="Wingdings" w:hAnsi="Wingdings" w:cs="Wingdings"/>
                <w:color w:val="000000"/>
                <w:sz w:val="23"/>
                <w:szCs w:val="23"/>
              </w:rPr>
              <w:t></w:t>
            </w:r>
          </w:p>
        </w:tc>
        <w:tc>
          <w:tcPr>
            <w:tcW w:w="851" w:type="dxa"/>
          </w:tcPr>
          <w:p w14:paraId="0D136779" w14:textId="77777777" w:rsidR="00926D9F" w:rsidRPr="00D52381" w:rsidRDefault="00926D9F" w:rsidP="00926D9F">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r>
      <w:tr w:rsidR="00536A2E" w:rsidRPr="00D52381" w14:paraId="19E252E3" w14:textId="77777777" w:rsidTr="00926D9F">
        <w:trPr>
          <w:trHeight w:val="419"/>
        </w:trPr>
        <w:tc>
          <w:tcPr>
            <w:tcW w:w="4946" w:type="dxa"/>
          </w:tcPr>
          <w:p w14:paraId="797D90C2" w14:textId="77777777" w:rsidR="00536A2E" w:rsidRPr="00D52381" w:rsidRDefault="00536A2E" w:rsidP="00536A2E">
            <w:pPr>
              <w:autoSpaceDE w:val="0"/>
              <w:autoSpaceDN w:val="0"/>
              <w:adjustRightInd w:val="0"/>
              <w:spacing w:after="0" w:line="276" w:lineRule="auto"/>
              <w:rPr>
                <w:rFonts w:ascii="Calibri" w:hAnsi="Calibri" w:cs="Calibri"/>
                <w:color w:val="000000"/>
              </w:rPr>
            </w:pPr>
            <w:r w:rsidRPr="002473A8">
              <w:rPr>
                <w:rFonts w:ascii="Calibri" w:hAnsi="Calibri" w:cs="Calibri"/>
                <w:color w:val="000000"/>
              </w:rPr>
              <w:t>Respect for human rights</w:t>
            </w:r>
          </w:p>
        </w:tc>
        <w:tc>
          <w:tcPr>
            <w:tcW w:w="711" w:type="dxa"/>
          </w:tcPr>
          <w:p w14:paraId="61276E4B" w14:textId="77777777" w:rsidR="00536A2E" w:rsidRPr="00D52381" w:rsidRDefault="00536A2E" w:rsidP="00536A2E">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c>
          <w:tcPr>
            <w:tcW w:w="708" w:type="dxa"/>
          </w:tcPr>
          <w:p w14:paraId="40BF0AFD" w14:textId="4807C0CB" w:rsidR="00536A2E" w:rsidRPr="00D52381" w:rsidRDefault="00602F03" w:rsidP="00536A2E">
            <w:pPr>
              <w:autoSpaceDE w:val="0"/>
              <w:autoSpaceDN w:val="0"/>
              <w:adjustRightInd w:val="0"/>
              <w:spacing w:after="0" w:line="276" w:lineRule="auto"/>
              <w:rPr>
                <w:rFonts w:ascii="Wingdings" w:hAnsi="Wingdings" w:cs="Wingdings"/>
                <w:color w:val="000000"/>
                <w:sz w:val="23"/>
                <w:szCs w:val="23"/>
              </w:rPr>
            </w:pPr>
            <w:r>
              <w:rPr>
                <w:rFonts w:ascii="Wingdings" w:hAnsi="Wingdings" w:cs="Wingdings"/>
                <w:color w:val="000000"/>
                <w:sz w:val="23"/>
                <w:szCs w:val="23"/>
              </w:rPr>
              <w:t></w:t>
            </w:r>
          </w:p>
        </w:tc>
        <w:tc>
          <w:tcPr>
            <w:tcW w:w="718" w:type="dxa"/>
            <w:gridSpan w:val="2"/>
          </w:tcPr>
          <w:p w14:paraId="7C155A48" w14:textId="77777777" w:rsidR="00536A2E" w:rsidRPr="00D52381" w:rsidRDefault="00536A2E" w:rsidP="00536A2E">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c>
          <w:tcPr>
            <w:tcW w:w="709" w:type="dxa"/>
          </w:tcPr>
          <w:p w14:paraId="5A357C35" w14:textId="61B7D1C7" w:rsidR="00536A2E" w:rsidRPr="00D52381" w:rsidRDefault="00437B08" w:rsidP="00536A2E">
            <w:pPr>
              <w:autoSpaceDE w:val="0"/>
              <w:autoSpaceDN w:val="0"/>
              <w:adjustRightInd w:val="0"/>
              <w:spacing w:after="0" w:line="276" w:lineRule="auto"/>
              <w:rPr>
                <w:rFonts w:ascii="Wingdings" w:hAnsi="Wingdings" w:cs="Wingdings"/>
                <w:color w:val="000000"/>
                <w:sz w:val="23"/>
                <w:szCs w:val="23"/>
              </w:rPr>
            </w:pPr>
            <w:r>
              <w:rPr>
                <w:b/>
                <w:bCs/>
              </w:rPr>
              <w:sym w:font="Wingdings 2" w:char="F052"/>
            </w:r>
          </w:p>
        </w:tc>
        <w:tc>
          <w:tcPr>
            <w:tcW w:w="708" w:type="dxa"/>
          </w:tcPr>
          <w:p w14:paraId="50EAE76D" w14:textId="77777777" w:rsidR="00536A2E" w:rsidRPr="00383561" w:rsidRDefault="00536A2E" w:rsidP="00536A2E">
            <w:pPr>
              <w:autoSpaceDE w:val="0"/>
              <w:autoSpaceDN w:val="0"/>
              <w:adjustRightInd w:val="0"/>
              <w:spacing w:after="0" w:line="276" w:lineRule="auto"/>
              <w:rPr>
                <w:rFonts w:ascii="Wingdings" w:hAnsi="Wingdings" w:cs="Wingdings"/>
                <w:color w:val="000000"/>
                <w:sz w:val="23"/>
                <w:szCs w:val="23"/>
              </w:rPr>
            </w:pPr>
            <w:r w:rsidRPr="00383561">
              <w:rPr>
                <w:rFonts w:ascii="Wingdings" w:hAnsi="Wingdings" w:cs="Wingdings"/>
                <w:color w:val="000000"/>
                <w:sz w:val="23"/>
                <w:szCs w:val="23"/>
              </w:rPr>
              <w:t></w:t>
            </w:r>
          </w:p>
        </w:tc>
        <w:tc>
          <w:tcPr>
            <w:tcW w:w="851" w:type="dxa"/>
          </w:tcPr>
          <w:p w14:paraId="5EBD2932" w14:textId="77777777" w:rsidR="00536A2E" w:rsidRPr="00D52381" w:rsidRDefault="00536A2E" w:rsidP="00536A2E">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r>
      <w:tr w:rsidR="00536A2E" w:rsidRPr="00D52381" w14:paraId="715E9E14" w14:textId="77777777" w:rsidTr="00926D9F">
        <w:trPr>
          <w:trHeight w:val="419"/>
        </w:trPr>
        <w:tc>
          <w:tcPr>
            <w:tcW w:w="4946" w:type="dxa"/>
          </w:tcPr>
          <w:p w14:paraId="1A927B46" w14:textId="77777777" w:rsidR="00536A2E" w:rsidRPr="00D52381" w:rsidRDefault="00536A2E" w:rsidP="00536A2E">
            <w:pPr>
              <w:autoSpaceDE w:val="0"/>
              <w:autoSpaceDN w:val="0"/>
              <w:adjustRightInd w:val="0"/>
              <w:spacing w:after="0" w:line="276" w:lineRule="auto"/>
              <w:rPr>
                <w:rFonts w:ascii="Calibri" w:hAnsi="Calibri" w:cs="Calibri"/>
                <w:color w:val="000000"/>
              </w:rPr>
            </w:pPr>
            <w:r w:rsidRPr="002473A8">
              <w:rPr>
                <w:rFonts w:ascii="Calibri" w:hAnsi="Calibri" w:cs="Calibri"/>
                <w:color w:val="000000"/>
              </w:rPr>
              <w:t>Anti-corruption and bribery</w:t>
            </w:r>
          </w:p>
        </w:tc>
        <w:tc>
          <w:tcPr>
            <w:tcW w:w="711" w:type="dxa"/>
          </w:tcPr>
          <w:p w14:paraId="008FF7BD" w14:textId="24673A2C" w:rsidR="00536A2E" w:rsidRPr="00D52381" w:rsidRDefault="00437B08" w:rsidP="00536A2E">
            <w:pPr>
              <w:autoSpaceDE w:val="0"/>
              <w:autoSpaceDN w:val="0"/>
              <w:adjustRightInd w:val="0"/>
              <w:spacing w:after="0" w:line="276" w:lineRule="auto"/>
              <w:rPr>
                <w:rFonts w:ascii="Wingdings" w:hAnsi="Wingdings" w:cs="Wingdings"/>
                <w:color w:val="000000"/>
                <w:sz w:val="23"/>
                <w:szCs w:val="23"/>
              </w:rPr>
            </w:pPr>
            <w:r>
              <w:rPr>
                <w:b/>
                <w:bCs/>
              </w:rPr>
              <w:sym w:font="Wingdings 2" w:char="F052"/>
            </w:r>
            <w:r w:rsidR="00536A2E" w:rsidRPr="00D52381">
              <w:rPr>
                <w:rFonts w:ascii="Wingdings" w:hAnsi="Wingdings" w:cs="Wingdings"/>
                <w:color w:val="000000"/>
                <w:sz w:val="23"/>
                <w:szCs w:val="23"/>
              </w:rPr>
              <w:t></w:t>
            </w:r>
          </w:p>
        </w:tc>
        <w:tc>
          <w:tcPr>
            <w:tcW w:w="708" w:type="dxa"/>
          </w:tcPr>
          <w:p w14:paraId="2E1FAFD4" w14:textId="19A8EBAB" w:rsidR="00536A2E" w:rsidRPr="00D52381" w:rsidRDefault="00602F03" w:rsidP="00536A2E">
            <w:pPr>
              <w:autoSpaceDE w:val="0"/>
              <w:autoSpaceDN w:val="0"/>
              <w:adjustRightInd w:val="0"/>
              <w:spacing w:after="0" w:line="276" w:lineRule="auto"/>
              <w:rPr>
                <w:rFonts w:ascii="Wingdings" w:hAnsi="Wingdings" w:cs="Wingdings"/>
                <w:color w:val="000000"/>
                <w:sz w:val="23"/>
                <w:szCs w:val="23"/>
              </w:rPr>
            </w:pPr>
            <w:r>
              <w:rPr>
                <w:rFonts w:ascii="Wingdings" w:hAnsi="Wingdings" w:cs="Wingdings"/>
                <w:color w:val="000000"/>
                <w:sz w:val="23"/>
                <w:szCs w:val="23"/>
              </w:rPr>
              <w:t></w:t>
            </w:r>
          </w:p>
        </w:tc>
        <w:tc>
          <w:tcPr>
            <w:tcW w:w="718" w:type="dxa"/>
            <w:gridSpan w:val="2"/>
          </w:tcPr>
          <w:p w14:paraId="10A92B44" w14:textId="77777777" w:rsidR="00536A2E" w:rsidRPr="00D52381" w:rsidRDefault="00536A2E" w:rsidP="00536A2E">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c>
          <w:tcPr>
            <w:tcW w:w="709" w:type="dxa"/>
          </w:tcPr>
          <w:p w14:paraId="44ED871D" w14:textId="77777777" w:rsidR="00536A2E" w:rsidRPr="00D52381" w:rsidRDefault="00536A2E" w:rsidP="00536A2E">
            <w:pPr>
              <w:autoSpaceDE w:val="0"/>
              <w:autoSpaceDN w:val="0"/>
              <w:adjustRightInd w:val="0"/>
              <w:spacing w:after="0" w:line="276" w:lineRule="auto"/>
              <w:rPr>
                <w:rFonts w:ascii="Wingdings" w:hAnsi="Wingdings" w:cs="Wingdings"/>
                <w:color w:val="000000"/>
                <w:sz w:val="23"/>
                <w:szCs w:val="23"/>
              </w:rPr>
            </w:pPr>
            <w:r w:rsidRPr="00383561">
              <w:rPr>
                <w:rFonts w:ascii="Wingdings" w:hAnsi="Wingdings" w:cs="Wingdings"/>
                <w:color w:val="000000"/>
                <w:sz w:val="23"/>
                <w:szCs w:val="23"/>
              </w:rPr>
              <w:t></w:t>
            </w:r>
          </w:p>
        </w:tc>
        <w:tc>
          <w:tcPr>
            <w:tcW w:w="708" w:type="dxa"/>
          </w:tcPr>
          <w:p w14:paraId="67653697" w14:textId="77777777" w:rsidR="00536A2E" w:rsidRPr="00383561" w:rsidRDefault="00536A2E" w:rsidP="00536A2E">
            <w:pPr>
              <w:autoSpaceDE w:val="0"/>
              <w:autoSpaceDN w:val="0"/>
              <w:adjustRightInd w:val="0"/>
              <w:spacing w:after="0" w:line="276" w:lineRule="auto"/>
              <w:rPr>
                <w:rFonts w:ascii="Wingdings" w:hAnsi="Wingdings" w:cs="Wingdings"/>
                <w:color w:val="000000"/>
                <w:sz w:val="23"/>
                <w:szCs w:val="23"/>
              </w:rPr>
            </w:pPr>
            <w:r w:rsidRPr="00383561">
              <w:rPr>
                <w:rFonts w:ascii="Wingdings" w:hAnsi="Wingdings" w:cs="Wingdings"/>
                <w:color w:val="000000"/>
                <w:sz w:val="23"/>
                <w:szCs w:val="23"/>
              </w:rPr>
              <w:t></w:t>
            </w:r>
          </w:p>
        </w:tc>
        <w:tc>
          <w:tcPr>
            <w:tcW w:w="851" w:type="dxa"/>
          </w:tcPr>
          <w:p w14:paraId="30EC394A" w14:textId="77777777" w:rsidR="00536A2E" w:rsidRPr="00D52381" w:rsidRDefault="00536A2E" w:rsidP="00536A2E">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r>
    </w:tbl>
    <w:p w14:paraId="6615C292" w14:textId="6BD64F53" w:rsidR="000E220F" w:rsidRPr="000E220F" w:rsidRDefault="00926D9F" w:rsidP="000E220F">
      <w:pPr>
        <w:pStyle w:val="Default"/>
        <w:spacing w:line="276" w:lineRule="auto"/>
        <w:rPr>
          <w:sz w:val="20"/>
          <w:szCs w:val="20"/>
          <w:lang w:val="en-GB"/>
        </w:rPr>
      </w:pPr>
      <w:r w:rsidRPr="00D52381">
        <w:rPr>
          <w:sz w:val="20"/>
          <w:szCs w:val="20"/>
          <w:lang w:val="en-GB"/>
        </w:rPr>
        <w:t>(1= totally disagree, 2= mostly disagree, 3= partially disagree and partially agree, 4= mostly agree, 5 = totally</w:t>
      </w:r>
      <w:r>
        <w:rPr>
          <w:sz w:val="20"/>
          <w:szCs w:val="20"/>
          <w:lang w:val="en-GB"/>
        </w:rPr>
        <w:t xml:space="preserve"> agree)</w:t>
      </w:r>
    </w:p>
    <w:p w14:paraId="71920B87" w14:textId="77777777" w:rsidR="00926D9F" w:rsidRDefault="00926D9F" w:rsidP="00926D9F">
      <w:pPr>
        <w:spacing w:after="0" w:line="276" w:lineRule="auto"/>
        <w:jc w:val="both"/>
        <w:rPr>
          <w:rFonts w:cstheme="minorHAnsi"/>
          <w:b/>
        </w:rPr>
      </w:pPr>
    </w:p>
    <w:p w14:paraId="0AD13A19" w14:textId="77777777" w:rsidR="00926D9F" w:rsidRDefault="00926D9F" w:rsidP="00926D9F">
      <w:pPr>
        <w:spacing w:after="0" w:line="276" w:lineRule="auto"/>
        <w:jc w:val="both"/>
        <w:rPr>
          <w:rFonts w:cstheme="minorHAnsi"/>
          <w:b/>
        </w:rPr>
      </w:pPr>
      <w:r w:rsidRPr="007C25EC">
        <w:rPr>
          <w:rFonts w:cstheme="minorHAnsi"/>
          <w:b/>
        </w:rPr>
        <w:t>49. If you are a preparer company, could you please estimate the increased cost of compliance</w:t>
      </w:r>
      <w:r>
        <w:rPr>
          <w:rFonts w:cstheme="minorHAnsi"/>
          <w:b/>
        </w:rPr>
        <w:t xml:space="preserve"> </w:t>
      </w:r>
      <w:r w:rsidRPr="007C25EC">
        <w:rPr>
          <w:rFonts w:cstheme="minorHAnsi"/>
          <w:b/>
        </w:rPr>
        <w:t>with national laws on non-financial disclosure that were adopted or amended following the adoption of the NFI Directive in 2014, compared to annual non-financial disclosure costs incurred before the adoption of the NFI Directive?</w:t>
      </w:r>
    </w:p>
    <w:tbl>
      <w:tblPr>
        <w:tblStyle w:val="Tabela-Siatka"/>
        <w:tblW w:w="0" w:type="auto"/>
        <w:tblLook w:val="04A0" w:firstRow="1" w:lastRow="0" w:firstColumn="1" w:lastColumn="0" w:noHBand="0" w:noVBand="1"/>
      </w:tblPr>
      <w:tblGrid>
        <w:gridCol w:w="4673"/>
        <w:gridCol w:w="2126"/>
        <w:gridCol w:w="2263"/>
      </w:tblGrid>
      <w:tr w:rsidR="00926D9F" w:rsidRPr="00816216" w14:paraId="028CAB00" w14:textId="77777777" w:rsidTr="00926D9F">
        <w:tc>
          <w:tcPr>
            <w:tcW w:w="4673" w:type="dxa"/>
          </w:tcPr>
          <w:p w14:paraId="17AE94E5" w14:textId="77777777" w:rsidR="00926D9F" w:rsidRPr="007C25EC" w:rsidRDefault="00926D9F" w:rsidP="00926D9F">
            <w:pPr>
              <w:spacing w:line="276" w:lineRule="auto"/>
              <w:jc w:val="center"/>
              <w:rPr>
                <w:rFonts w:cstheme="minorHAnsi"/>
              </w:rPr>
            </w:pPr>
          </w:p>
        </w:tc>
        <w:tc>
          <w:tcPr>
            <w:tcW w:w="2126" w:type="dxa"/>
          </w:tcPr>
          <w:p w14:paraId="1F92D76E" w14:textId="77777777" w:rsidR="00926D9F" w:rsidRPr="007C25EC" w:rsidRDefault="00926D9F" w:rsidP="00926D9F">
            <w:pPr>
              <w:spacing w:line="276" w:lineRule="auto"/>
              <w:jc w:val="center"/>
              <w:rPr>
                <w:rFonts w:cstheme="minorHAnsi"/>
              </w:rPr>
            </w:pPr>
            <w:r w:rsidRPr="007C25EC">
              <w:rPr>
                <w:rFonts w:cstheme="minorHAnsi"/>
              </w:rPr>
              <w:t>Total amount in</w:t>
            </w:r>
          </w:p>
          <w:p w14:paraId="5F5F6050" w14:textId="77777777" w:rsidR="00926D9F" w:rsidRPr="007C25EC" w:rsidRDefault="00926D9F" w:rsidP="00926D9F">
            <w:pPr>
              <w:spacing w:line="276" w:lineRule="auto"/>
              <w:jc w:val="center"/>
              <w:rPr>
                <w:rFonts w:cstheme="minorHAnsi"/>
              </w:rPr>
            </w:pPr>
            <w:r w:rsidRPr="007C25EC">
              <w:rPr>
                <w:rFonts w:cstheme="minorHAnsi"/>
              </w:rPr>
              <w:t>Euros</w:t>
            </w:r>
          </w:p>
        </w:tc>
        <w:tc>
          <w:tcPr>
            <w:tcW w:w="2263" w:type="dxa"/>
          </w:tcPr>
          <w:p w14:paraId="68FED698" w14:textId="77777777" w:rsidR="00926D9F" w:rsidRPr="007C25EC" w:rsidRDefault="00926D9F" w:rsidP="00926D9F">
            <w:pPr>
              <w:spacing w:line="276" w:lineRule="auto"/>
              <w:jc w:val="center"/>
              <w:rPr>
                <w:rFonts w:cstheme="minorHAnsi"/>
              </w:rPr>
            </w:pPr>
            <w:r w:rsidRPr="007C25EC">
              <w:rPr>
                <w:rFonts w:cstheme="minorHAnsi"/>
              </w:rPr>
              <w:t>Amount as a % of</w:t>
            </w:r>
          </w:p>
          <w:p w14:paraId="137B76E3" w14:textId="77777777" w:rsidR="00926D9F" w:rsidRPr="007C25EC" w:rsidRDefault="00926D9F" w:rsidP="00926D9F">
            <w:pPr>
              <w:spacing w:line="276" w:lineRule="auto"/>
              <w:jc w:val="center"/>
              <w:rPr>
                <w:rFonts w:cstheme="minorHAnsi"/>
              </w:rPr>
            </w:pPr>
            <w:r w:rsidRPr="007C25EC">
              <w:rPr>
                <w:rFonts w:cstheme="minorHAnsi"/>
              </w:rPr>
              <w:t>total operating costs</w:t>
            </w:r>
          </w:p>
        </w:tc>
      </w:tr>
      <w:tr w:rsidR="00926D9F" w:rsidRPr="00816216" w14:paraId="5E0D8E6F" w14:textId="77777777" w:rsidTr="00926D9F">
        <w:tc>
          <w:tcPr>
            <w:tcW w:w="4673" w:type="dxa"/>
          </w:tcPr>
          <w:p w14:paraId="6988CBE1" w14:textId="77777777" w:rsidR="00926D9F" w:rsidRPr="007C25EC" w:rsidRDefault="00926D9F" w:rsidP="00926D9F">
            <w:pPr>
              <w:spacing w:line="276" w:lineRule="auto"/>
              <w:jc w:val="both"/>
              <w:rPr>
                <w:rFonts w:cstheme="minorHAnsi"/>
              </w:rPr>
            </w:pPr>
            <w:r w:rsidRPr="007C25EC">
              <w:rPr>
                <w:rFonts w:cstheme="minorHAnsi"/>
              </w:rPr>
              <w:t>One-off costs of reporting for the first time</w:t>
            </w:r>
          </w:p>
        </w:tc>
        <w:tc>
          <w:tcPr>
            <w:tcW w:w="2126" w:type="dxa"/>
          </w:tcPr>
          <w:p w14:paraId="40026F60" w14:textId="77777777" w:rsidR="00926D9F" w:rsidRDefault="00926D9F" w:rsidP="00926D9F">
            <w:pPr>
              <w:spacing w:line="276" w:lineRule="auto"/>
              <w:jc w:val="both"/>
              <w:rPr>
                <w:rFonts w:cstheme="minorHAnsi"/>
                <w:b/>
              </w:rPr>
            </w:pPr>
          </w:p>
        </w:tc>
        <w:tc>
          <w:tcPr>
            <w:tcW w:w="2263" w:type="dxa"/>
          </w:tcPr>
          <w:p w14:paraId="3877914A" w14:textId="77777777" w:rsidR="00926D9F" w:rsidRDefault="00926D9F" w:rsidP="00926D9F">
            <w:pPr>
              <w:spacing w:line="276" w:lineRule="auto"/>
              <w:jc w:val="both"/>
              <w:rPr>
                <w:rFonts w:cstheme="minorHAnsi"/>
                <w:b/>
              </w:rPr>
            </w:pPr>
          </w:p>
        </w:tc>
      </w:tr>
      <w:tr w:rsidR="00926D9F" w14:paraId="075BE276" w14:textId="77777777" w:rsidTr="00926D9F">
        <w:tc>
          <w:tcPr>
            <w:tcW w:w="4673" w:type="dxa"/>
          </w:tcPr>
          <w:p w14:paraId="491E2E43" w14:textId="77777777" w:rsidR="00926D9F" w:rsidRPr="007C25EC" w:rsidRDefault="00926D9F" w:rsidP="00926D9F">
            <w:pPr>
              <w:spacing w:line="276" w:lineRule="auto"/>
              <w:jc w:val="both"/>
              <w:rPr>
                <w:rFonts w:cstheme="minorHAnsi"/>
              </w:rPr>
            </w:pPr>
            <w:r w:rsidRPr="007C25EC">
              <w:rPr>
                <w:rFonts w:cstheme="minorHAnsi"/>
              </w:rPr>
              <w:t>Estimated recurring costs</w:t>
            </w:r>
          </w:p>
        </w:tc>
        <w:tc>
          <w:tcPr>
            <w:tcW w:w="2126" w:type="dxa"/>
          </w:tcPr>
          <w:p w14:paraId="25E1966F" w14:textId="77777777" w:rsidR="00926D9F" w:rsidRDefault="00926D9F" w:rsidP="00926D9F">
            <w:pPr>
              <w:spacing w:line="276" w:lineRule="auto"/>
              <w:jc w:val="both"/>
              <w:rPr>
                <w:rFonts w:cstheme="minorHAnsi"/>
                <w:b/>
              </w:rPr>
            </w:pPr>
          </w:p>
        </w:tc>
        <w:tc>
          <w:tcPr>
            <w:tcW w:w="2263" w:type="dxa"/>
          </w:tcPr>
          <w:p w14:paraId="5A54EED9" w14:textId="77777777" w:rsidR="00926D9F" w:rsidRDefault="00926D9F" w:rsidP="00926D9F">
            <w:pPr>
              <w:spacing w:line="276" w:lineRule="auto"/>
              <w:jc w:val="both"/>
              <w:rPr>
                <w:rFonts w:cstheme="minorHAnsi"/>
                <w:b/>
              </w:rPr>
            </w:pPr>
          </w:p>
        </w:tc>
      </w:tr>
    </w:tbl>
    <w:p w14:paraId="6B0B845C" w14:textId="77777777" w:rsidR="00926D9F" w:rsidRDefault="00926D9F" w:rsidP="00926D9F">
      <w:pPr>
        <w:spacing w:after="0" w:line="276" w:lineRule="auto"/>
        <w:jc w:val="both"/>
        <w:rPr>
          <w:rFonts w:cstheme="minorHAnsi"/>
          <w:b/>
        </w:rPr>
      </w:pPr>
    </w:p>
    <w:p w14:paraId="33E19FCE" w14:textId="77777777" w:rsidR="00926D9F" w:rsidRDefault="00926D9F" w:rsidP="00926D9F">
      <w:pPr>
        <w:spacing w:after="0" w:line="276" w:lineRule="auto"/>
        <w:jc w:val="both"/>
        <w:rPr>
          <w:rFonts w:cstheme="minorHAnsi"/>
          <w:b/>
        </w:rPr>
      </w:pPr>
    </w:p>
    <w:p w14:paraId="71BC6857" w14:textId="77777777" w:rsidR="00926D9F" w:rsidRPr="007C25EC" w:rsidRDefault="00926D9F" w:rsidP="00926D9F">
      <w:pPr>
        <w:spacing w:after="0" w:line="276" w:lineRule="auto"/>
        <w:jc w:val="both"/>
        <w:rPr>
          <w:rFonts w:cstheme="minorHAnsi"/>
          <w:b/>
        </w:rPr>
      </w:pPr>
      <w:r w:rsidRPr="007C25EC">
        <w:rPr>
          <w:rFonts w:cstheme="minorHAnsi"/>
          <w:b/>
        </w:rPr>
        <w:t xml:space="preserve">50. How would you assess, overall, the impact of the NFI Directive disclosure framework on the competitiveness of the reporting EU companies compared to companies in other countries and regions of the world? </w:t>
      </w:r>
    </w:p>
    <w:p w14:paraId="63FBCEE2" w14:textId="77777777" w:rsidR="00926D9F" w:rsidRPr="007C25EC" w:rsidRDefault="00926D9F" w:rsidP="00C76EFC">
      <w:pPr>
        <w:pStyle w:val="Akapitzlist"/>
        <w:numPr>
          <w:ilvl w:val="0"/>
          <w:numId w:val="10"/>
        </w:numPr>
        <w:spacing w:after="0" w:line="276" w:lineRule="auto"/>
        <w:jc w:val="both"/>
        <w:rPr>
          <w:rFonts w:cstheme="minorHAnsi"/>
        </w:rPr>
      </w:pPr>
      <w:r w:rsidRPr="007C25EC">
        <w:rPr>
          <w:rFonts w:cstheme="minorHAnsi"/>
        </w:rPr>
        <w:t xml:space="preserve">Very positive impact on competitiveness </w:t>
      </w:r>
    </w:p>
    <w:p w14:paraId="4E3CA8EA" w14:textId="77777777" w:rsidR="00926D9F" w:rsidRPr="004C1CEE" w:rsidRDefault="00926D9F" w:rsidP="00C76EFC">
      <w:pPr>
        <w:pStyle w:val="Akapitzlist"/>
        <w:numPr>
          <w:ilvl w:val="0"/>
          <w:numId w:val="26"/>
        </w:numPr>
        <w:spacing w:after="0" w:line="276" w:lineRule="auto"/>
        <w:jc w:val="both"/>
        <w:rPr>
          <w:rFonts w:cstheme="minorHAnsi"/>
        </w:rPr>
      </w:pPr>
      <w:r w:rsidRPr="004C1CEE">
        <w:rPr>
          <w:rFonts w:cstheme="minorHAnsi"/>
        </w:rPr>
        <w:t xml:space="preserve">Somewhat positive impact on competitiveness </w:t>
      </w:r>
    </w:p>
    <w:p w14:paraId="0C6F86AB" w14:textId="77777777" w:rsidR="00602F03" w:rsidRDefault="00926D9F" w:rsidP="00C76EFC">
      <w:pPr>
        <w:pStyle w:val="Akapitzlist"/>
        <w:numPr>
          <w:ilvl w:val="0"/>
          <w:numId w:val="10"/>
        </w:numPr>
        <w:spacing w:after="0" w:line="276" w:lineRule="auto"/>
        <w:jc w:val="both"/>
        <w:rPr>
          <w:rFonts w:cstheme="minorHAnsi"/>
        </w:rPr>
      </w:pPr>
      <w:r w:rsidRPr="007C25EC">
        <w:rPr>
          <w:rFonts w:cstheme="minorHAnsi"/>
        </w:rPr>
        <w:t xml:space="preserve">No significant impact on competitiveness </w:t>
      </w:r>
    </w:p>
    <w:p w14:paraId="26FED4BD" w14:textId="3680F624" w:rsidR="00926D9F" w:rsidRPr="00602F03" w:rsidRDefault="00926D9F" w:rsidP="00C76EFC">
      <w:pPr>
        <w:pStyle w:val="Akapitzlist"/>
        <w:numPr>
          <w:ilvl w:val="0"/>
          <w:numId w:val="10"/>
        </w:numPr>
        <w:spacing w:after="0" w:line="276" w:lineRule="auto"/>
        <w:jc w:val="both"/>
        <w:rPr>
          <w:rFonts w:cstheme="minorHAnsi"/>
        </w:rPr>
      </w:pPr>
      <w:r w:rsidRPr="00602F03">
        <w:rPr>
          <w:rFonts w:cstheme="minorHAnsi"/>
        </w:rPr>
        <w:t xml:space="preserve">Somewhat negative impact on competitiveness </w:t>
      </w:r>
    </w:p>
    <w:p w14:paraId="1934124E" w14:textId="77777777" w:rsidR="00926D9F" w:rsidRPr="007C25EC" w:rsidRDefault="00926D9F" w:rsidP="00C76EFC">
      <w:pPr>
        <w:pStyle w:val="Akapitzlist"/>
        <w:numPr>
          <w:ilvl w:val="0"/>
          <w:numId w:val="11"/>
        </w:numPr>
        <w:spacing w:after="0" w:line="276" w:lineRule="auto"/>
        <w:jc w:val="both"/>
        <w:rPr>
          <w:rFonts w:cstheme="minorHAnsi"/>
        </w:rPr>
      </w:pPr>
      <w:r w:rsidRPr="007C25EC">
        <w:rPr>
          <w:rFonts w:cstheme="minorHAnsi"/>
        </w:rPr>
        <w:t xml:space="preserve">Very negative impact on competitiveness </w:t>
      </w:r>
    </w:p>
    <w:p w14:paraId="7DAF0449" w14:textId="77777777" w:rsidR="00926D9F" w:rsidRPr="007C25EC" w:rsidRDefault="00926D9F" w:rsidP="00C76EFC">
      <w:pPr>
        <w:pStyle w:val="Akapitzlist"/>
        <w:numPr>
          <w:ilvl w:val="0"/>
          <w:numId w:val="11"/>
        </w:numPr>
        <w:spacing w:after="0" w:line="276" w:lineRule="auto"/>
        <w:jc w:val="both"/>
        <w:rPr>
          <w:rFonts w:cstheme="minorHAnsi"/>
        </w:rPr>
      </w:pPr>
      <w:r w:rsidRPr="007C25EC">
        <w:rPr>
          <w:rFonts w:cstheme="minorHAnsi"/>
        </w:rPr>
        <w:t xml:space="preserve">Don’t know </w:t>
      </w:r>
    </w:p>
    <w:p w14:paraId="3E446F70" w14:textId="77777777" w:rsidR="00926D9F" w:rsidRPr="007C25EC" w:rsidRDefault="00926D9F" w:rsidP="00926D9F">
      <w:pPr>
        <w:spacing w:after="0" w:line="276" w:lineRule="auto"/>
        <w:jc w:val="both"/>
        <w:rPr>
          <w:rFonts w:cstheme="minorHAnsi"/>
          <w:b/>
        </w:rPr>
      </w:pPr>
      <w:r w:rsidRPr="007C25EC">
        <w:rPr>
          <w:rFonts w:cstheme="minorHAnsi"/>
          <w:b/>
        </w:rPr>
        <w:lastRenderedPageBreak/>
        <w:t xml:space="preserve"> </w:t>
      </w:r>
    </w:p>
    <w:p w14:paraId="6273EC89" w14:textId="77777777" w:rsidR="00926D9F" w:rsidRDefault="00926D9F" w:rsidP="00926D9F">
      <w:pPr>
        <w:spacing w:after="0" w:line="276" w:lineRule="auto"/>
        <w:jc w:val="both"/>
        <w:rPr>
          <w:rFonts w:cstheme="minorHAnsi"/>
        </w:rPr>
      </w:pPr>
      <w:r w:rsidRPr="007C25EC">
        <w:rPr>
          <w:rFonts w:cstheme="minorHAnsi"/>
        </w:rPr>
        <w:t>Please explain your response and substantiate it with evidence or concrete examples.</w:t>
      </w:r>
    </w:p>
    <w:tbl>
      <w:tblPr>
        <w:tblStyle w:val="Tabela-Siatka"/>
        <w:tblW w:w="0" w:type="auto"/>
        <w:tblLook w:val="04A0" w:firstRow="1" w:lastRow="0" w:firstColumn="1" w:lastColumn="0" w:noHBand="0" w:noVBand="1"/>
      </w:tblPr>
      <w:tblGrid>
        <w:gridCol w:w="9062"/>
      </w:tblGrid>
      <w:tr w:rsidR="00926D9F" w:rsidRPr="00816216" w14:paraId="29C41EA3" w14:textId="77777777" w:rsidTr="00926D9F">
        <w:tc>
          <w:tcPr>
            <w:tcW w:w="9062" w:type="dxa"/>
          </w:tcPr>
          <w:p w14:paraId="00C1E6E9" w14:textId="16537567" w:rsidR="00A90683" w:rsidRPr="00A90683" w:rsidRDefault="00A90683" w:rsidP="00926D9F">
            <w:pPr>
              <w:spacing w:line="276" w:lineRule="auto"/>
              <w:jc w:val="both"/>
              <w:rPr>
                <w:rFonts w:cstheme="minorHAnsi"/>
              </w:rPr>
            </w:pPr>
          </w:p>
        </w:tc>
      </w:tr>
    </w:tbl>
    <w:p w14:paraId="63D80A36" w14:textId="77777777" w:rsidR="00926D9F" w:rsidRDefault="00926D9F" w:rsidP="00926D9F">
      <w:pPr>
        <w:spacing w:after="0" w:line="276" w:lineRule="auto"/>
        <w:jc w:val="both"/>
        <w:rPr>
          <w:rFonts w:cstheme="minorHAnsi"/>
        </w:rPr>
      </w:pPr>
    </w:p>
    <w:p w14:paraId="720CAB65" w14:textId="77777777" w:rsidR="00926D9F" w:rsidRDefault="00926D9F" w:rsidP="00926D9F">
      <w:pPr>
        <w:spacing w:after="0" w:line="276" w:lineRule="auto"/>
        <w:jc w:val="both"/>
        <w:rPr>
          <w:rFonts w:cstheme="minorHAnsi"/>
        </w:rPr>
      </w:pPr>
    </w:p>
    <w:p w14:paraId="6B1827E4" w14:textId="77777777" w:rsidR="00926D9F" w:rsidRPr="002061D9" w:rsidRDefault="00926D9F" w:rsidP="002061D9">
      <w:pPr>
        <w:pStyle w:val="Nagwek2"/>
        <w:rPr>
          <w:b/>
        </w:rPr>
      </w:pPr>
      <w:bookmarkStart w:id="26" w:name="_Toc515870339"/>
      <w:bookmarkStart w:id="27" w:name="_Toc516741881"/>
      <w:r w:rsidRPr="002061D9">
        <w:rPr>
          <w:b/>
        </w:rPr>
        <w:t>Country-by-country reporting by extractive and logging industries</w:t>
      </w:r>
      <w:bookmarkEnd w:id="26"/>
      <w:bookmarkEnd w:id="27"/>
    </w:p>
    <w:p w14:paraId="18BF4CBE" w14:textId="77777777" w:rsidR="00926D9F" w:rsidRDefault="00926D9F" w:rsidP="00926D9F">
      <w:pPr>
        <w:spacing w:after="0" w:line="276" w:lineRule="auto"/>
        <w:jc w:val="both"/>
        <w:rPr>
          <w:rFonts w:cstheme="minorHAnsi"/>
        </w:rPr>
      </w:pPr>
    </w:p>
    <w:p w14:paraId="307918FA" w14:textId="37E198F8" w:rsidR="009652DA" w:rsidRPr="009652DA" w:rsidRDefault="009652DA" w:rsidP="009652DA">
      <w:pPr>
        <w:shd w:val="clear" w:color="auto" w:fill="FFFFFF"/>
        <w:spacing w:after="192" w:line="240" w:lineRule="auto"/>
        <w:jc w:val="both"/>
        <w:rPr>
          <w:rFonts w:ascii="inherit" w:eastAsia="Times New Roman" w:hAnsi="inherit" w:cs="Arial"/>
          <w:color w:val="333333"/>
          <w:sz w:val="25"/>
          <w:szCs w:val="25"/>
          <w:lang w:val="en" w:eastAsia="en-GB"/>
        </w:rPr>
      </w:pPr>
      <w:r w:rsidRPr="009652DA">
        <w:rPr>
          <w:rFonts w:ascii="inherit" w:eastAsia="Times New Roman" w:hAnsi="inherit" w:cs="Arial"/>
          <w:color w:val="333333"/>
          <w:sz w:val="25"/>
          <w:szCs w:val="25"/>
          <w:lang w:val="en" w:eastAsia="en-GB"/>
        </w:rPr>
        <w:t>Question 51. Do you think that the public reporting requirements on payments to governments ("country-by-country reporting") by extractive and logging industries are:</w:t>
      </w:r>
    </w:p>
    <w:tbl>
      <w:tblPr>
        <w:tblW w:w="13500" w:type="dxa"/>
        <w:tblCellSpacing w:w="15" w:type="dxa"/>
        <w:tblInd w:w="300" w:type="dxa"/>
        <w:tblCellMar>
          <w:top w:w="15" w:type="dxa"/>
          <w:left w:w="15" w:type="dxa"/>
          <w:bottom w:w="15" w:type="dxa"/>
          <w:right w:w="15" w:type="dxa"/>
        </w:tblCellMar>
        <w:tblLook w:val="04A0" w:firstRow="1" w:lastRow="0" w:firstColumn="1" w:lastColumn="0" w:noHBand="0" w:noVBand="1"/>
      </w:tblPr>
      <w:tblGrid>
        <w:gridCol w:w="4952"/>
        <w:gridCol w:w="1232"/>
        <w:gridCol w:w="1244"/>
        <w:gridCol w:w="1926"/>
        <w:gridCol w:w="1050"/>
        <w:gridCol w:w="1016"/>
        <w:gridCol w:w="2080"/>
      </w:tblGrid>
      <w:tr w:rsidR="009652DA" w:rsidRPr="009652DA" w14:paraId="672ABA42" w14:textId="4B254D0B" w:rsidTr="009652DA">
        <w:trPr>
          <w:tblCellSpacing w:w="15" w:type="dxa"/>
        </w:trPr>
        <w:tc>
          <w:tcPr>
            <w:tcW w:w="0" w:type="auto"/>
            <w:shd w:val="clear" w:color="auto" w:fill="auto"/>
            <w:tcMar>
              <w:top w:w="0" w:type="dxa"/>
              <w:left w:w="0" w:type="dxa"/>
              <w:bottom w:w="0" w:type="dxa"/>
              <w:right w:w="0" w:type="dxa"/>
            </w:tcMar>
            <w:vAlign w:val="center"/>
            <w:hideMark/>
          </w:tcPr>
          <w:p w14:paraId="30BFEF56" w14:textId="64B622E8" w:rsidR="009652DA" w:rsidRPr="009652DA" w:rsidRDefault="009652DA" w:rsidP="009652DA">
            <w:pPr>
              <w:spacing w:after="0" w:line="240" w:lineRule="auto"/>
              <w:rPr>
                <w:rFonts w:ascii="Helvetica" w:eastAsia="Times New Roman" w:hAnsi="Helvetica" w:cs="Helvetica"/>
                <w:color w:val="333333"/>
                <w:sz w:val="21"/>
                <w:szCs w:val="21"/>
                <w:lang w:eastAsia="en-GB"/>
              </w:rPr>
            </w:pPr>
            <w:r w:rsidRPr="009652DA">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14:paraId="4E4D78C7" w14:textId="78FB7B8A" w:rsidR="009652DA" w:rsidRPr="009652DA" w:rsidRDefault="009652DA" w:rsidP="009652DA">
            <w:pPr>
              <w:spacing w:after="0" w:line="240" w:lineRule="auto"/>
              <w:rPr>
                <w:rFonts w:ascii="Helvetica" w:eastAsia="Times New Roman" w:hAnsi="Helvetica" w:cs="Helvetica"/>
                <w:color w:val="333333"/>
                <w:sz w:val="21"/>
                <w:szCs w:val="21"/>
                <w:lang w:eastAsia="en-GB"/>
              </w:rPr>
            </w:pPr>
            <w:r w:rsidRPr="009652DA">
              <w:rPr>
                <w:rFonts w:ascii="inherit" w:eastAsia="Times New Roman" w:hAnsi="inherit" w:cs="Helvetica"/>
                <w:color w:val="333333"/>
                <w:sz w:val="42"/>
                <w:szCs w:val="42"/>
                <w:lang w:eastAsia="en-GB"/>
              </w:rPr>
              <w:t>1</w:t>
            </w:r>
            <w:r w:rsidRPr="009652DA">
              <w:rPr>
                <w:rFonts w:ascii="inherit" w:eastAsia="Times New Roman" w:hAnsi="inherit" w:cs="Helvetica"/>
                <w:color w:val="333333"/>
                <w:sz w:val="21"/>
                <w:szCs w:val="21"/>
                <w:lang w:eastAsia="en-GB"/>
              </w:rPr>
              <w:t xml:space="preserve"> (totally disagree)</w:t>
            </w:r>
            <w:r w:rsidRPr="009652DA">
              <w:rPr>
                <w:rFonts w:ascii="Helvetica" w:eastAsia="Times New Roman" w:hAnsi="Helvetica" w:cs="Helvetica"/>
                <w:color w:val="333333"/>
                <w:sz w:val="21"/>
                <w:szCs w:val="21"/>
                <w:lang w:eastAsia="en-GB"/>
              </w:rPr>
              <w:t xml:space="preserve"> </w:t>
            </w:r>
          </w:p>
        </w:tc>
        <w:tc>
          <w:tcPr>
            <w:tcW w:w="0" w:type="auto"/>
            <w:shd w:val="clear" w:color="auto" w:fill="auto"/>
            <w:tcMar>
              <w:top w:w="0" w:type="dxa"/>
              <w:left w:w="0" w:type="dxa"/>
              <w:bottom w:w="0" w:type="dxa"/>
              <w:right w:w="0" w:type="dxa"/>
            </w:tcMar>
            <w:vAlign w:val="center"/>
            <w:hideMark/>
          </w:tcPr>
          <w:p w14:paraId="0D1F4F86" w14:textId="70F912A5" w:rsidR="009652DA" w:rsidRPr="009652DA" w:rsidRDefault="009652DA" w:rsidP="009652DA">
            <w:pPr>
              <w:spacing w:after="0" w:line="240" w:lineRule="auto"/>
              <w:rPr>
                <w:rFonts w:ascii="Helvetica" w:eastAsia="Times New Roman" w:hAnsi="Helvetica" w:cs="Helvetica"/>
                <w:color w:val="333333"/>
                <w:sz w:val="21"/>
                <w:szCs w:val="21"/>
                <w:lang w:eastAsia="en-GB"/>
              </w:rPr>
            </w:pPr>
            <w:r w:rsidRPr="009652DA">
              <w:rPr>
                <w:rFonts w:ascii="inherit" w:eastAsia="Times New Roman" w:hAnsi="inherit" w:cs="Helvetica"/>
                <w:color w:val="333333"/>
                <w:sz w:val="42"/>
                <w:szCs w:val="42"/>
                <w:lang w:eastAsia="en-GB"/>
              </w:rPr>
              <w:t>2</w:t>
            </w:r>
            <w:r w:rsidRPr="009652DA">
              <w:rPr>
                <w:rFonts w:ascii="inherit" w:eastAsia="Times New Roman" w:hAnsi="inherit" w:cs="Helvetica"/>
                <w:color w:val="333333"/>
                <w:sz w:val="21"/>
                <w:szCs w:val="21"/>
                <w:lang w:eastAsia="en-GB"/>
              </w:rPr>
              <w:t xml:space="preserve"> (mostly disagree)</w:t>
            </w:r>
            <w:r w:rsidRPr="009652DA">
              <w:rPr>
                <w:rFonts w:ascii="Helvetica" w:eastAsia="Times New Roman" w:hAnsi="Helvetica" w:cs="Helvetica"/>
                <w:color w:val="333333"/>
                <w:sz w:val="21"/>
                <w:szCs w:val="21"/>
                <w:lang w:eastAsia="en-GB"/>
              </w:rPr>
              <w:t xml:space="preserve"> </w:t>
            </w:r>
          </w:p>
        </w:tc>
        <w:tc>
          <w:tcPr>
            <w:tcW w:w="0" w:type="auto"/>
            <w:shd w:val="clear" w:color="auto" w:fill="auto"/>
            <w:tcMar>
              <w:top w:w="0" w:type="dxa"/>
              <w:left w:w="0" w:type="dxa"/>
              <w:bottom w:w="0" w:type="dxa"/>
              <w:right w:w="0" w:type="dxa"/>
            </w:tcMar>
            <w:vAlign w:val="center"/>
            <w:hideMark/>
          </w:tcPr>
          <w:p w14:paraId="053A8A5F" w14:textId="1ADFF6A5" w:rsidR="009652DA" w:rsidRPr="009652DA" w:rsidRDefault="009652DA" w:rsidP="009652DA">
            <w:pPr>
              <w:spacing w:after="0" w:line="240" w:lineRule="auto"/>
              <w:rPr>
                <w:rFonts w:ascii="Helvetica" w:eastAsia="Times New Roman" w:hAnsi="Helvetica" w:cs="Helvetica"/>
                <w:color w:val="333333"/>
                <w:sz w:val="21"/>
                <w:szCs w:val="21"/>
                <w:lang w:eastAsia="en-GB"/>
              </w:rPr>
            </w:pPr>
            <w:r w:rsidRPr="009652DA">
              <w:rPr>
                <w:rFonts w:ascii="inherit" w:eastAsia="Times New Roman" w:hAnsi="inherit" w:cs="Helvetica"/>
                <w:color w:val="333333"/>
                <w:sz w:val="42"/>
                <w:szCs w:val="42"/>
                <w:lang w:eastAsia="en-GB"/>
              </w:rPr>
              <w:t>3</w:t>
            </w:r>
            <w:r w:rsidRPr="009652DA">
              <w:rPr>
                <w:rFonts w:ascii="inherit" w:eastAsia="Times New Roman" w:hAnsi="inherit" w:cs="Helvetica"/>
                <w:color w:val="333333"/>
                <w:sz w:val="21"/>
                <w:szCs w:val="21"/>
                <w:lang w:eastAsia="en-GB"/>
              </w:rPr>
              <w:t xml:space="preserve"> (partially disagree and partially agree)</w:t>
            </w:r>
            <w:r w:rsidRPr="009652DA">
              <w:rPr>
                <w:rFonts w:ascii="Helvetica" w:eastAsia="Times New Roman" w:hAnsi="Helvetica" w:cs="Helvetica"/>
                <w:color w:val="333333"/>
                <w:sz w:val="21"/>
                <w:szCs w:val="21"/>
                <w:lang w:eastAsia="en-GB"/>
              </w:rPr>
              <w:t xml:space="preserve"> </w:t>
            </w:r>
          </w:p>
        </w:tc>
        <w:tc>
          <w:tcPr>
            <w:tcW w:w="0" w:type="auto"/>
            <w:shd w:val="clear" w:color="auto" w:fill="auto"/>
            <w:tcMar>
              <w:top w:w="0" w:type="dxa"/>
              <w:left w:w="0" w:type="dxa"/>
              <w:bottom w:w="0" w:type="dxa"/>
              <w:right w:w="0" w:type="dxa"/>
            </w:tcMar>
            <w:vAlign w:val="center"/>
            <w:hideMark/>
          </w:tcPr>
          <w:p w14:paraId="31DB04F3" w14:textId="24E3FD13" w:rsidR="009652DA" w:rsidRPr="009652DA" w:rsidRDefault="009652DA" w:rsidP="009652DA">
            <w:pPr>
              <w:spacing w:after="0" w:line="240" w:lineRule="auto"/>
              <w:rPr>
                <w:rFonts w:ascii="Helvetica" w:eastAsia="Times New Roman" w:hAnsi="Helvetica" w:cs="Helvetica"/>
                <w:color w:val="333333"/>
                <w:sz w:val="21"/>
                <w:szCs w:val="21"/>
                <w:lang w:eastAsia="en-GB"/>
              </w:rPr>
            </w:pPr>
            <w:r w:rsidRPr="009652DA">
              <w:rPr>
                <w:rFonts w:ascii="inherit" w:eastAsia="Times New Roman" w:hAnsi="inherit" w:cs="Helvetica"/>
                <w:color w:val="333333"/>
                <w:sz w:val="42"/>
                <w:szCs w:val="42"/>
                <w:lang w:eastAsia="en-GB"/>
              </w:rPr>
              <w:t>4</w:t>
            </w:r>
            <w:r w:rsidRPr="009652DA">
              <w:rPr>
                <w:rFonts w:ascii="inherit" w:eastAsia="Times New Roman" w:hAnsi="inherit" w:cs="Helvetica"/>
                <w:color w:val="333333"/>
                <w:sz w:val="21"/>
                <w:szCs w:val="21"/>
                <w:lang w:eastAsia="en-GB"/>
              </w:rPr>
              <w:t xml:space="preserve"> (mostly agree)</w:t>
            </w:r>
            <w:r w:rsidRPr="009652DA">
              <w:rPr>
                <w:rFonts w:ascii="Helvetica" w:eastAsia="Times New Roman" w:hAnsi="Helvetica" w:cs="Helvetica"/>
                <w:color w:val="333333"/>
                <w:sz w:val="21"/>
                <w:szCs w:val="21"/>
                <w:lang w:eastAsia="en-GB"/>
              </w:rPr>
              <w:t xml:space="preserve"> </w:t>
            </w:r>
          </w:p>
        </w:tc>
        <w:tc>
          <w:tcPr>
            <w:tcW w:w="0" w:type="auto"/>
            <w:shd w:val="clear" w:color="auto" w:fill="auto"/>
            <w:tcMar>
              <w:top w:w="0" w:type="dxa"/>
              <w:left w:w="0" w:type="dxa"/>
              <w:bottom w:w="0" w:type="dxa"/>
              <w:right w:w="0" w:type="dxa"/>
            </w:tcMar>
            <w:vAlign w:val="center"/>
            <w:hideMark/>
          </w:tcPr>
          <w:p w14:paraId="3A59BF16" w14:textId="464B193B" w:rsidR="009652DA" w:rsidRPr="009652DA" w:rsidRDefault="009652DA" w:rsidP="009652DA">
            <w:pPr>
              <w:spacing w:after="0" w:line="240" w:lineRule="auto"/>
              <w:rPr>
                <w:rFonts w:ascii="Helvetica" w:eastAsia="Times New Roman" w:hAnsi="Helvetica" w:cs="Helvetica"/>
                <w:color w:val="333333"/>
                <w:sz w:val="21"/>
                <w:szCs w:val="21"/>
                <w:lang w:eastAsia="en-GB"/>
              </w:rPr>
            </w:pPr>
            <w:r w:rsidRPr="009652DA">
              <w:rPr>
                <w:rFonts w:ascii="inherit" w:eastAsia="Times New Roman" w:hAnsi="inherit" w:cs="Helvetica"/>
                <w:color w:val="333333"/>
                <w:sz w:val="42"/>
                <w:szCs w:val="42"/>
                <w:lang w:eastAsia="en-GB"/>
              </w:rPr>
              <w:t>5</w:t>
            </w:r>
            <w:r w:rsidRPr="009652DA">
              <w:rPr>
                <w:rFonts w:ascii="inherit" w:eastAsia="Times New Roman" w:hAnsi="inherit" w:cs="Helvetica"/>
                <w:color w:val="333333"/>
                <w:sz w:val="21"/>
                <w:szCs w:val="21"/>
                <w:lang w:eastAsia="en-GB"/>
              </w:rPr>
              <w:t xml:space="preserve"> (totally agree)</w:t>
            </w:r>
            <w:r w:rsidRPr="009652DA">
              <w:rPr>
                <w:rFonts w:ascii="Helvetica" w:eastAsia="Times New Roman" w:hAnsi="Helvetica" w:cs="Helvetica"/>
                <w:color w:val="333333"/>
                <w:sz w:val="21"/>
                <w:szCs w:val="21"/>
                <w:lang w:eastAsia="en-GB"/>
              </w:rPr>
              <w:t xml:space="preserve"> </w:t>
            </w:r>
          </w:p>
        </w:tc>
        <w:tc>
          <w:tcPr>
            <w:tcW w:w="0" w:type="auto"/>
            <w:shd w:val="clear" w:color="auto" w:fill="auto"/>
            <w:tcMar>
              <w:top w:w="0" w:type="dxa"/>
              <w:left w:w="0" w:type="dxa"/>
              <w:bottom w:w="0" w:type="dxa"/>
              <w:right w:w="0" w:type="dxa"/>
            </w:tcMar>
            <w:vAlign w:val="center"/>
            <w:hideMark/>
          </w:tcPr>
          <w:p w14:paraId="20047C8C" w14:textId="74FA8DF8" w:rsidR="009652DA" w:rsidRPr="009652DA" w:rsidRDefault="009652DA" w:rsidP="009652DA">
            <w:pPr>
              <w:spacing w:after="0" w:line="240" w:lineRule="auto"/>
              <w:rPr>
                <w:rFonts w:ascii="Helvetica" w:eastAsia="Times New Roman" w:hAnsi="Helvetica" w:cs="Helvetica"/>
                <w:color w:val="333333"/>
                <w:sz w:val="21"/>
                <w:szCs w:val="21"/>
                <w:lang w:eastAsia="en-GB"/>
              </w:rPr>
            </w:pPr>
            <w:r w:rsidRPr="009652DA">
              <w:rPr>
                <w:rFonts w:ascii="inherit" w:eastAsia="Times New Roman" w:hAnsi="inherit" w:cs="Helvetica"/>
                <w:color w:val="333333"/>
                <w:sz w:val="25"/>
                <w:szCs w:val="25"/>
                <w:lang w:eastAsia="en-GB"/>
              </w:rPr>
              <w:t>Don’t know /no opinion /not relevant</w:t>
            </w:r>
          </w:p>
        </w:tc>
      </w:tr>
      <w:tr w:rsidR="009652DA" w:rsidRPr="009652DA" w14:paraId="76AB9EB6" w14:textId="7D317B9D" w:rsidTr="009652DA">
        <w:trPr>
          <w:tblCellSpacing w:w="15" w:type="dxa"/>
        </w:trPr>
        <w:tc>
          <w:tcPr>
            <w:tcW w:w="0" w:type="auto"/>
            <w:shd w:val="clear" w:color="auto" w:fill="auto"/>
            <w:tcMar>
              <w:top w:w="0" w:type="dxa"/>
              <w:left w:w="0" w:type="dxa"/>
              <w:bottom w:w="0" w:type="dxa"/>
              <w:right w:w="0" w:type="dxa"/>
            </w:tcMar>
            <w:vAlign w:val="center"/>
            <w:hideMark/>
          </w:tcPr>
          <w:p w14:paraId="6D38670A" w14:textId="742353CB" w:rsidR="009652DA" w:rsidRPr="009652DA" w:rsidRDefault="009652DA" w:rsidP="009652DA">
            <w:pPr>
              <w:spacing w:after="0" w:line="240" w:lineRule="auto"/>
              <w:rPr>
                <w:rFonts w:ascii="Helvetica" w:eastAsia="Times New Roman" w:hAnsi="Helvetica" w:cs="Helvetica"/>
                <w:color w:val="333333"/>
                <w:sz w:val="21"/>
                <w:szCs w:val="21"/>
                <w:lang w:eastAsia="en-GB"/>
              </w:rPr>
            </w:pPr>
            <w:r w:rsidRPr="009652DA">
              <w:rPr>
                <w:rFonts w:ascii="inherit" w:eastAsia="Times New Roman" w:hAnsi="inherit" w:cs="Helvetica"/>
                <w:color w:val="333333"/>
                <w:sz w:val="21"/>
                <w:szCs w:val="21"/>
                <w:lang w:eastAsia="en-GB"/>
              </w:rPr>
              <w:t>*effective (successful in achieving its objectives)</w:t>
            </w:r>
            <w:r w:rsidRPr="009652DA">
              <w:rPr>
                <w:rFonts w:ascii="Helvetica" w:eastAsia="Times New Roman" w:hAnsi="Helvetica" w:cs="Helvetica"/>
                <w:color w:val="333333"/>
                <w:sz w:val="21"/>
                <w:szCs w:val="21"/>
                <w:lang w:eastAsia="en-GB"/>
              </w:rPr>
              <w:t xml:space="preserve"> </w:t>
            </w:r>
          </w:p>
        </w:tc>
        <w:tc>
          <w:tcPr>
            <w:tcW w:w="0" w:type="auto"/>
            <w:shd w:val="clear" w:color="auto" w:fill="auto"/>
            <w:tcMar>
              <w:top w:w="0" w:type="dxa"/>
              <w:left w:w="0" w:type="dxa"/>
              <w:bottom w:w="0" w:type="dxa"/>
              <w:right w:w="0" w:type="dxa"/>
            </w:tcMar>
            <w:vAlign w:val="center"/>
            <w:hideMark/>
          </w:tcPr>
          <w:p w14:paraId="27D5EE82" w14:textId="400358A7" w:rsidR="009652DA" w:rsidRPr="009652DA" w:rsidRDefault="009652DA" w:rsidP="009652DA">
            <w:pPr>
              <w:spacing w:after="0" w:line="240" w:lineRule="auto"/>
              <w:jc w:val="center"/>
              <w:rPr>
                <w:rFonts w:ascii="Helvetica" w:eastAsia="Times New Roman" w:hAnsi="Helvetica" w:cs="Helvetica"/>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552BBF13" w14:textId="685F8888" w:rsidR="009652DA" w:rsidRPr="009652DA" w:rsidRDefault="009652DA" w:rsidP="009652DA">
            <w:pPr>
              <w:spacing w:after="0" w:line="240" w:lineRule="auto"/>
              <w:jc w:val="center"/>
              <w:rPr>
                <w:rFonts w:ascii="Helvetica" w:eastAsia="Times New Roman" w:hAnsi="Helvetica" w:cs="Helvetica"/>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0A4E318B" w14:textId="4A1F3C25" w:rsidR="009652DA" w:rsidRPr="009652DA" w:rsidRDefault="009652DA" w:rsidP="009652DA">
            <w:pPr>
              <w:spacing w:after="0" w:line="240" w:lineRule="auto"/>
              <w:jc w:val="center"/>
              <w:rPr>
                <w:rFonts w:ascii="Helvetica" w:eastAsia="Times New Roman" w:hAnsi="Helvetica" w:cs="Helvetica"/>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74CF5BB6" w14:textId="74884A48" w:rsidR="009652DA" w:rsidRPr="009652DA" w:rsidRDefault="009652DA" w:rsidP="009652DA">
            <w:pPr>
              <w:spacing w:after="0" w:line="240" w:lineRule="auto"/>
              <w:jc w:val="center"/>
              <w:rPr>
                <w:rFonts w:ascii="Helvetica" w:eastAsia="Times New Roman" w:hAnsi="Helvetica" w:cs="Helvetica"/>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51FE5A7D" w14:textId="1277C5C0" w:rsidR="009652DA" w:rsidRPr="009652DA" w:rsidRDefault="009652DA" w:rsidP="009652DA">
            <w:pPr>
              <w:spacing w:after="0" w:line="240" w:lineRule="auto"/>
              <w:jc w:val="center"/>
              <w:rPr>
                <w:rFonts w:ascii="Helvetica" w:eastAsia="Times New Roman" w:hAnsi="Helvetica" w:cs="Helvetica"/>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25E2538A" w14:textId="7BE8430F" w:rsidR="009652DA" w:rsidRPr="009652DA" w:rsidRDefault="009652DA" w:rsidP="009652DA">
            <w:pPr>
              <w:spacing w:after="0" w:line="240" w:lineRule="auto"/>
              <w:jc w:val="center"/>
              <w:rPr>
                <w:rFonts w:ascii="Helvetica" w:eastAsia="Times New Roman" w:hAnsi="Helvetica" w:cs="Helvetica"/>
                <w:color w:val="333333"/>
                <w:sz w:val="21"/>
                <w:szCs w:val="21"/>
                <w:lang w:eastAsia="en-GB"/>
              </w:rPr>
            </w:pPr>
          </w:p>
        </w:tc>
      </w:tr>
      <w:tr w:rsidR="009652DA" w:rsidRPr="009652DA" w14:paraId="3B8CDD0C" w14:textId="6AD339AD" w:rsidTr="009652DA">
        <w:trPr>
          <w:tblCellSpacing w:w="15" w:type="dxa"/>
        </w:trPr>
        <w:tc>
          <w:tcPr>
            <w:tcW w:w="0" w:type="auto"/>
            <w:shd w:val="clear" w:color="auto" w:fill="auto"/>
            <w:tcMar>
              <w:top w:w="0" w:type="dxa"/>
              <w:left w:w="0" w:type="dxa"/>
              <w:bottom w:w="0" w:type="dxa"/>
              <w:right w:w="0" w:type="dxa"/>
            </w:tcMar>
            <w:vAlign w:val="center"/>
            <w:hideMark/>
          </w:tcPr>
          <w:p w14:paraId="30F49432" w14:textId="790576D2" w:rsidR="009652DA" w:rsidRPr="009652DA" w:rsidRDefault="009652DA" w:rsidP="009652DA">
            <w:pPr>
              <w:spacing w:after="0" w:line="240" w:lineRule="auto"/>
              <w:rPr>
                <w:rFonts w:ascii="Helvetica" w:eastAsia="Times New Roman" w:hAnsi="Helvetica" w:cs="Helvetica"/>
                <w:color w:val="333333"/>
                <w:sz w:val="21"/>
                <w:szCs w:val="21"/>
                <w:lang w:eastAsia="en-GB"/>
              </w:rPr>
            </w:pPr>
            <w:r w:rsidRPr="009652DA">
              <w:rPr>
                <w:rFonts w:ascii="inherit" w:eastAsia="Times New Roman" w:hAnsi="inherit" w:cs="Helvetica"/>
                <w:color w:val="333333"/>
                <w:sz w:val="21"/>
                <w:szCs w:val="21"/>
                <w:lang w:eastAsia="en-GB"/>
              </w:rPr>
              <w:t>*efficient (costs are proportionate to the benefits it has generated)</w:t>
            </w:r>
            <w:r w:rsidRPr="009652DA">
              <w:rPr>
                <w:rFonts w:ascii="Helvetica" w:eastAsia="Times New Roman" w:hAnsi="Helvetica" w:cs="Helvetica"/>
                <w:color w:val="333333"/>
                <w:sz w:val="21"/>
                <w:szCs w:val="21"/>
                <w:lang w:eastAsia="en-GB"/>
              </w:rPr>
              <w:t xml:space="preserve"> </w:t>
            </w:r>
          </w:p>
        </w:tc>
        <w:tc>
          <w:tcPr>
            <w:tcW w:w="0" w:type="auto"/>
            <w:shd w:val="clear" w:color="auto" w:fill="auto"/>
            <w:tcMar>
              <w:top w:w="0" w:type="dxa"/>
              <w:left w:w="0" w:type="dxa"/>
              <w:bottom w:w="0" w:type="dxa"/>
              <w:right w:w="0" w:type="dxa"/>
            </w:tcMar>
            <w:vAlign w:val="center"/>
            <w:hideMark/>
          </w:tcPr>
          <w:p w14:paraId="31E6012E" w14:textId="5B6ADEAB" w:rsidR="009652DA" w:rsidRPr="009652DA" w:rsidRDefault="009652DA" w:rsidP="009652DA">
            <w:pPr>
              <w:spacing w:after="0" w:line="240" w:lineRule="auto"/>
              <w:jc w:val="center"/>
              <w:rPr>
                <w:rFonts w:ascii="Helvetica" w:eastAsia="Times New Roman" w:hAnsi="Helvetica" w:cs="Helvetica"/>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5FC81255" w14:textId="3E35C019" w:rsidR="009652DA" w:rsidRPr="009652DA" w:rsidRDefault="009652DA" w:rsidP="009652DA">
            <w:pPr>
              <w:spacing w:after="0" w:line="240" w:lineRule="auto"/>
              <w:jc w:val="center"/>
              <w:rPr>
                <w:rFonts w:ascii="Helvetica" w:eastAsia="Times New Roman" w:hAnsi="Helvetica" w:cs="Helvetica"/>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197431CE" w14:textId="191EC450" w:rsidR="009652DA" w:rsidRPr="009652DA" w:rsidRDefault="009652DA" w:rsidP="009652DA">
            <w:pPr>
              <w:spacing w:after="0" w:line="240" w:lineRule="auto"/>
              <w:jc w:val="center"/>
              <w:rPr>
                <w:rFonts w:ascii="Helvetica" w:eastAsia="Times New Roman" w:hAnsi="Helvetica" w:cs="Helvetica"/>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19A76708" w14:textId="71C60BA1" w:rsidR="009652DA" w:rsidRPr="009652DA" w:rsidRDefault="009652DA" w:rsidP="009652DA">
            <w:pPr>
              <w:spacing w:after="0" w:line="240" w:lineRule="auto"/>
              <w:jc w:val="center"/>
              <w:rPr>
                <w:rFonts w:ascii="Helvetica" w:eastAsia="Times New Roman" w:hAnsi="Helvetica" w:cs="Helvetica"/>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4628646A" w14:textId="46CEA154" w:rsidR="009652DA" w:rsidRPr="009652DA" w:rsidRDefault="009652DA" w:rsidP="009652DA">
            <w:pPr>
              <w:spacing w:after="0" w:line="240" w:lineRule="auto"/>
              <w:jc w:val="center"/>
              <w:rPr>
                <w:rFonts w:ascii="Helvetica" w:eastAsia="Times New Roman" w:hAnsi="Helvetica" w:cs="Helvetica"/>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16A10D6D" w14:textId="3593A5F0" w:rsidR="009652DA" w:rsidRPr="009652DA" w:rsidRDefault="009652DA" w:rsidP="009652DA">
            <w:pPr>
              <w:spacing w:after="0" w:line="240" w:lineRule="auto"/>
              <w:jc w:val="center"/>
              <w:rPr>
                <w:rFonts w:ascii="Helvetica" w:eastAsia="Times New Roman" w:hAnsi="Helvetica" w:cs="Helvetica"/>
                <w:color w:val="333333"/>
                <w:sz w:val="21"/>
                <w:szCs w:val="21"/>
                <w:lang w:eastAsia="en-GB"/>
              </w:rPr>
            </w:pPr>
          </w:p>
        </w:tc>
      </w:tr>
      <w:tr w:rsidR="009652DA" w:rsidRPr="009652DA" w14:paraId="30DB51CC" w14:textId="12FC24AC" w:rsidTr="009652DA">
        <w:trPr>
          <w:tblCellSpacing w:w="15" w:type="dxa"/>
        </w:trPr>
        <w:tc>
          <w:tcPr>
            <w:tcW w:w="0" w:type="auto"/>
            <w:shd w:val="clear" w:color="auto" w:fill="auto"/>
            <w:tcMar>
              <w:top w:w="0" w:type="dxa"/>
              <w:left w:w="0" w:type="dxa"/>
              <w:bottom w:w="0" w:type="dxa"/>
              <w:right w:w="0" w:type="dxa"/>
            </w:tcMar>
            <w:vAlign w:val="center"/>
            <w:hideMark/>
          </w:tcPr>
          <w:p w14:paraId="2608F605" w14:textId="173DCF25" w:rsidR="009652DA" w:rsidRPr="009652DA" w:rsidRDefault="009652DA" w:rsidP="009652DA">
            <w:pPr>
              <w:spacing w:after="0" w:line="240" w:lineRule="auto"/>
              <w:rPr>
                <w:rFonts w:ascii="Helvetica" w:eastAsia="Times New Roman" w:hAnsi="Helvetica" w:cs="Helvetica"/>
                <w:color w:val="333333"/>
                <w:sz w:val="21"/>
                <w:szCs w:val="21"/>
                <w:lang w:eastAsia="en-GB"/>
              </w:rPr>
            </w:pPr>
            <w:r w:rsidRPr="009652DA">
              <w:rPr>
                <w:rFonts w:ascii="inherit" w:eastAsia="Times New Roman" w:hAnsi="inherit" w:cs="Helvetica"/>
                <w:color w:val="333333"/>
                <w:sz w:val="21"/>
                <w:szCs w:val="21"/>
                <w:lang w:eastAsia="en-GB"/>
              </w:rPr>
              <w:t>*relevant (necessary and appropriate)</w:t>
            </w:r>
            <w:r w:rsidRPr="009652DA">
              <w:rPr>
                <w:rFonts w:ascii="Helvetica" w:eastAsia="Times New Roman" w:hAnsi="Helvetica" w:cs="Helvetica"/>
                <w:color w:val="333333"/>
                <w:sz w:val="21"/>
                <w:szCs w:val="21"/>
                <w:lang w:eastAsia="en-GB"/>
              </w:rPr>
              <w:t xml:space="preserve"> </w:t>
            </w:r>
          </w:p>
        </w:tc>
        <w:tc>
          <w:tcPr>
            <w:tcW w:w="0" w:type="auto"/>
            <w:shd w:val="clear" w:color="auto" w:fill="auto"/>
            <w:tcMar>
              <w:top w:w="0" w:type="dxa"/>
              <w:left w:w="0" w:type="dxa"/>
              <w:bottom w:w="0" w:type="dxa"/>
              <w:right w:w="0" w:type="dxa"/>
            </w:tcMar>
            <w:vAlign w:val="center"/>
            <w:hideMark/>
          </w:tcPr>
          <w:p w14:paraId="40D2DD6E" w14:textId="68128D6F" w:rsidR="009652DA" w:rsidRPr="009652DA" w:rsidRDefault="009652DA" w:rsidP="009652DA">
            <w:pPr>
              <w:spacing w:after="0" w:line="240" w:lineRule="auto"/>
              <w:jc w:val="center"/>
              <w:rPr>
                <w:rFonts w:ascii="Helvetica" w:eastAsia="Times New Roman" w:hAnsi="Helvetica" w:cs="Helvetica"/>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7485A6F7" w14:textId="5560A2D5" w:rsidR="009652DA" w:rsidRPr="009652DA" w:rsidRDefault="009652DA" w:rsidP="009652DA">
            <w:pPr>
              <w:spacing w:after="0" w:line="240" w:lineRule="auto"/>
              <w:jc w:val="center"/>
              <w:rPr>
                <w:rFonts w:ascii="Helvetica" w:eastAsia="Times New Roman" w:hAnsi="Helvetica" w:cs="Helvetica"/>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4663420C" w14:textId="140B0FE3" w:rsidR="009652DA" w:rsidRPr="009652DA" w:rsidRDefault="009652DA" w:rsidP="009652DA">
            <w:pPr>
              <w:spacing w:after="0" w:line="240" w:lineRule="auto"/>
              <w:jc w:val="center"/>
              <w:rPr>
                <w:rFonts w:ascii="Helvetica" w:eastAsia="Times New Roman" w:hAnsi="Helvetica" w:cs="Helvetica"/>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68E9AAFC" w14:textId="362A1C2D" w:rsidR="009652DA" w:rsidRPr="009652DA" w:rsidRDefault="009652DA" w:rsidP="009652DA">
            <w:pPr>
              <w:spacing w:after="0" w:line="240" w:lineRule="auto"/>
              <w:jc w:val="center"/>
              <w:rPr>
                <w:rFonts w:ascii="Helvetica" w:eastAsia="Times New Roman" w:hAnsi="Helvetica" w:cs="Helvetica"/>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67518393" w14:textId="226E39E7" w:rsidR="009652DA" w:rsidRPr="009652DA" w:rsidRDefault="009652DA" w:rsidP="009652DA">
            <w:pPr>
              <w:spacing w:after="0" w:line="240" w:lineRule="auto"/>
              <w:jc w:val="center"/>
              <w:rPr>
                <w:rFonts w:ascii="Helvetica" w:eastAsia="Times New Roman" w:hAnsi="Helvetica" w:cs="Helvetica"/>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3D318C2C" w14:textId="1F8CE8B9" w:rsidR="009652DA" w:rsidRPr="009652DA" w:rsidRDefault="009652DA" w:rsidP="009652DA">
            <w:pPr>
              <w:spacing w:after="0" w:line="240" w:lineRule="auto"/>
              <w:jc w:val="center"/>
              <w:rPr>
                <w:rFonts w:ascii="Helvetica" w:eastAsia="Times New Roman" w:hAnsi="Helvetica" w:cs="Helvetica"/>
                <w:color w:val="333333"/>
                <w:sz w:val="21"/>
                <w:szCs w:val="21"/>
                <w:lang w:eastAsia="en-GB"/>
              </w:rPr>
            </w:pPr>
          </w:p>
        </w:tc>
      </w:tr>
      <w:tr w:rsidR="009652DA" w:rsidRPr="009652DA" w14:paraId="58375168" w14:textId="54F073A8" w:rsidTr="009652DA">
        <w:trPr>
          <w:tblCellSpacing w:w="15" w:type="dxa"/>
        </w:trPr>
        <w:tc>
          <w:tcPr>
            <w:tcW w:w="0" w:type="auto"/>
            <w:shd w:val="clear" w:color="auto" w:fill="auto"/>
            <w:tcMar>
              <w:top w:w="0" w:type="dxa"/>
              <w:left w:w="0" w:type="dxa"/>
              <w:bottom w:w="0" w:type="dxa"/>
              <w:right w:w="0" w:type="dxa"/>
            </w:tcMar>
            <w:vAlign w:val="center"/>
            <w:hideMark/>
          </w:tcPr>
          <w:p w14:paraId="68DDC278" w14:textId="1AD5CF36" w:rsidR="009652DA" w:rsidRPr="009652DA" w:rsidRDefault="009652DA" w:rsidP="009652DA">
            <w:pPr>
              <w:spacing w:after="0" w:line="240" w:lineRule="auto"/>
              <w:rPr>
                <w:rFonts w:ascii="Helvetica" w:eastAsia="Times New Roman" w:hAnsi="Helvetica" w:cs="Helvetica"/>
                <w:color w:val="333333"/>
                <w:sz w:val="21"/>
                <w:szCs w:val="21"/>
                <w:lang w:eastAsia="en-GB"/>
              </w:rPr>
            </w:pPr>
            <w:r w:rsidRPr="009652DA">
              <w:rPr>
                <w:rFonts w:ascii="inherit" w:eastAsia="Times New Roman" w:hAnsi="inherit" w:cs="Helvetica"/>
                <w:color w:val="333333"/>
                <w:sz w:val="21"/>
                <w:szCs w:val="21"/>
                <w:lang w:eastAsia="en-GB"/>
              </w:rPr>
              <w:t>*coherent (with other EU requirements)</w:t>
            </w:r>
            <w:r w:rsidRPr="009652DA">
              <w:rPr>
                <w:rFonts w:ascii="Helvetica" w:eastAsia="Times New Roman" w:hAnsi="Helvetica" w:cs="Helvetica"/>
                <w:color w:val="333333"/>
                <w:sz w:val="21"/>
                <w:szCs w:val="21"/>
                <w:lang w:eastAsia="en-GB"/>
              </w:rPr>
              <w:t xml:space="preserve"> </w:t>
            </w:r>
          </w:p>
        </w:tc>
        <w:tc>
          <w:tcPr>
            <w:tcW w:w="0" w:type="auto"/>
            <w:shd w:val="clear" w:color="auto" w:fill="auto"/>
            <w:tcMar>
              <w:top w:w="0" w:type="dxa"/>
              <w:left w:w="0" w:type="dxa"/>
              <w:bottom w:w="0" w:type="dxa"/>
              <w:right w:w="0" w:type="dxa"/>
            </w:tcMar>
            <w:vAlign w:val="center"/>
            <w:hideMark/>
          </w:tcPr>
          <w:p w14:paraId="1E7A5AC0" w14:textId="2E3C8033" w:rsidR="009652DA" w:rsidRPr="009652DA" w:rsidRDefault="009652DA" w:rsidP="009652DA">
            <w:pPr>
              <w:spacing w:after="0" w:line="240" w:lineRule="auto"/>
              <w:jc w:val="center"/>
              <w:rPr>
                <w:rFonts w:ascii="Helvetica" w:eastAsia="Times New Roman" w:hAnsi="Helvetica" w:cs="Helvetica"/>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56F83377" w14:textId="6A3818F9" w:rsidR="009652DA" w:rsidRPr="009652DA" w:rsidRDefault="009652DA" w:rsidP="009652DA">
            <w:pPr>
              <w:spacing w:after="0" w:line="240" w:lineRule="auto"/>
              <w:jc w:val="center"/>
              <w:rPr>
                <w:rFonts w:ascii="Helvetica" w:eastAsia="Times New Roman" w:hAnsi="Helvetica" w:cs="Helvetica"/>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0ADB5385" w14:textId="1AB6AAC1" w:rsidR="009652DA" w:rsidRPr="009652DA" w:rsidRDefault="009652DA" w:rsidP="009652DA">
            <w:pPr>
              <w:spacing w:after="0" w:line="240" w:lineRule="auto"/>
              <w:jc w:val="center"/>
              <w:rPr>
                <w:rFonts w:ascii="Helvetica" w:eastAsia="Times New Roman" w:hAnsi="Helvetica" w:cs="Helvetica"/>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1B1FCF63" w14:textId="2A2CB019" w:rsidR="009652DA" w:rsidRPr="009652DA" w:rsidRDefault="009652DA" w:rsidP="009652DA">
            <w:pPr>
              <w:spacing w:after="0" w:line="240" w:lineRule="auto"/>
              <w:jc w:val="center"/>
              <w:rPr>
                <w:rFonts w:ascii="Helvetica" w:eastAsia="Times New Roman" w:hAnsi="Helvetica" w:cs="Helvetica"/>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2E63DA0A" w14:textId="26D2C5E3" w:rsidR="009652DA" w:rsidRPr="009652DA" w:rsidRDefault="009652DA" w:rsidP="009652DA">
            <w:pPr>
              <w:spacing w:after="0" w:line="240" w:lineRule="auto"/>
              <w:jc w:val="center"/>
              <w:rPr>
                <w:rFonts w:ascii="Helvetica" w:eastAsia="Times New Roman" w:hAnsi="Helvetica" w:cs="Helvetica"/>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47B079A4" w14:textId="353B75EC" w:rsidR="009652DA" w:rsidRPr="009652DA" w:rsidRDefault="009652DA" w:rsidP="009652DA">
            <w:pPr>
              <w:spacing w:after="0" w:line="240" w:lineRule="auto"/>
              <w:jc w:val="center"/>
              <w:rPr>
                <w:rFonts w:ascii="Helvetica" w:eastAsia="Times New Roman" w:hAnsi="Helvetica" w:cs="Helvetica"/>
                <w:color w:val="333333"/>
                <w:sz w:val="21"/>
                <w:szCs w:val="21"/>
                <w:lang w:eastAsia="en-GB"/>
              </w:rPr>
            </w:pPr>
          </w:p>
        </w:tc>
      </w:tr>
      <w:tr w:rsidR="009652DA" w:rsidRPr="009652DA" w14:paraId="35BD2D9C" w14:textId="357E17F4" w:rsidTr="009652DA">
        <w:trPr>
          <w:tblCellSpacing w:w="15" w:type="dxa"/>
        </w:trPr>
        <w:tc>
          <w:tcPr>
            <w:tcW w:w="0" w:type="auto"/>
            <w:shd w:val="clear" w:color="auto" w:fill="auto"/>
            <w:tcMar>
              <w:top w:w="0" w:type="dxa"/>
              <w:left w:w="0" w:type="dxa"/>
              <w:bottom w:w="0" w:type="dxa"/>
              <w:right w:w="0" w:type="dxa"/>
            </w:tcMar>
            <w:vAlign w:val="center"/>
            <w:hideMark/>
          </w:tcPr>
          <w:p w14:paraId="5D3AF1E6" w14:textId="1F6E575E" w:rsidR="009652DA" w:rsidRPr="009652DA" w:rsidRDefault="009652DA" w:rsidP="009652DA">
            <w:pPr>
              <w:spacing w:after="0" w:line="240" w:lineRule="auto"/>
              <w:rPr>
                <w:rFonts w:ascii="Helvetica" w:eastAsia="Times New Roman" w:hAnsi="Helvetica" w:cs="Helvetica"/>
                <w:color w:val="333333"/>
                <w:sz w:val="21"/>
                <w:szCs w:val="21"/>
                <w:lang w:eastAsia="en-GB"/>
              </w:rPr>
            </w:pPr>
            <w:r w:rsidRPr="009652DA">
              <w:rPr>
                <w:rFonts w:ascii="inherit" w:eastAsia="Times New Roman" w:hAnsi="inherit" w:cs="Helvetica"/>
                <w:color w:val="333333"/>
                <w:sz w:val="21"/>
                <w:szCs w:val="21"/>
                <w:lang w:eastAsia="en-GB"/>
              </w:rPr>
              <w:t>*designed at the appropriate level (EU level) in order to add the highest value (as compared to actions at Member State level)</w:t>
            </w:r>
            <w:r w:rsidRPr="009652DA">
              <w:rPr>
                <w:rFonts w:ascii="Helvetica" w:eastAsia="Times New Roman" w:hAnsi="Helvetica" w:cs="Helvetica"/>
                <w:color w:val="333333"/>
                <w:sz w:val="21"/>
                <w:szCs w:val="21"/>
                <w:lang w:eastAsia="en-GB"/>
              </w:rPr>
              <w:t xml:space="preserve"> </w:t>
            </w:r>
          </w:p>
        </w:tc>
        <w:tc>
          <w:tcPr>
            <w:tcW w:w="0" w:type="auto"/>
            <w:shd w:val="clear" w:color="auto" w:fill="auto"/>
            <w:tcMar>
              <w:top w:w="0" w:type="dxa"/>
              <w:left w:w="0" w:type="dxa"/>
              <w:bottom w:w="0" w:type="dxa"/>
              <w:right w:w="0" w:type="dxa"/>
            </w:tcMar>
            <w:vAlign w:val="center"/>
            <w:hideMark/>
          </w:tcPr>
          <w:p w14:paraId="395EECB5" w14:textId="01047A26" w:rsidR="009652DA" w:rsidRPr="009652DA" w:rsidRDefault="009652DA" w:rsidP="009652DA">
            <w:pPr>
              <w:spacing w:after="0" w:line="240" w:lineRule="auto"/>
              <w:jc w:val="center"/>
              <w:rPr>
                <w:rFonts w:ascii="Helvetica" w:eastAsia="Times New Roman" w:hAnsi="Helvetica" w:cs="Helvetica"/>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09ABA1AA" w14:textId="709484C0" w:rsidR="009652DA" w:rsidRPr="009652DA" w:rsidRDefault="009652DA" w:rsidP="009652DA">
            <w:pPr>
              <w:spacing w:after="0" w:line="240" w:lineRule="auto"/>
              <w:jc w:val="center"/>
              <w:rPr>
                <w:rFonts w:ascii="Helvetica" w:eastAsia="Times New Roman" w:hAnsi="Helvetica" w:cs="Helvetica"/>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1865BC4B" w14:textId="15F85D89" w:rsidR="009652DA" w:rsidRPr="009652DA" w:rsidRDefault="009652DA" w:rsidP="009652DA">
            <w:pPr>
              <w:spacing w:after="0" w:line="240" w:lineRule="auto"/>
              <w:jc w:val="center"/>
              <w:rPr>
                <w:rFonts w:ascii="Helvetica" w:eastAsia="Times New Roman" w:hAnsi="Helvetica" w:cs="Helvetica"/>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11F5524E" w14:textId="6F129543" w:rsidR="009652DA" w:rsidRPr="009652DA" w:rsidRDefault="009652DA" w:rsidP="009652DA">
            <w:pPr>
              <w:spacing w:after="0" w:line="240" w:lineRule="auto"/>
              <w:jc w:val="center"/>
              <w:rPr>
                <w:rFonts w:ascii="Helvetica" w:eastAsia="Times New Roman" w:hAnsi="Helvetica" w:cs="Helvetica"/>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0B6331A3" w14:textId="6F0B11E2" w:rsidR="009652DA" w:rsidRPr="009652DA" w:rsidRDefault="009652DA" w:rsidP="009652DA">
            <w:pPr>
              <w:spacing w:after="0" w:line="240" w:lineRule="auto"/>
              <w:jc w:val="center"/>
              <w:rPr>
                <w:rFonts w:ascii="Helvetica" w:eastAsia="Times New Roman" w:hAnsi="Helvetica" w:cs="Helvetica"/>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7773EFA3" w14:textId="1317DB9E" w:rsidR="009652DA" w:rsidRPr="009652DA" w:rsidRDefault="009652DA" w:rsidP="009652DA">
            <w:pPr>
              <w:spacing w:after="0" w:line="240" w:lineRule="auto"/>
              <w:jc w:val="center"/>
              <w:rPr>
                <w:rFonts w:ascii="Helvetica" w:eastAsia="Times New Roman" w:hAnsi="Helvetica" w:cs="Helvetica"/>
                <w:color w:val="333333"/>
                <w:sz w:val="21"/>
                <w:szCs w:val="21"/>
                <w:lang w:eastAsia="en-GB"/>
              </w:rPr>
            </w:pPr>
          </w:p>
        </w:tc>
      </w:tr>
    </w:tbl>
    <w:p w14:paraId="358B9B01" w14:textId="113CF7B2" w:rsidR="009652DA" w:rsidRPr="009652DA" w:rsidRDefault="009652DA" w:rsidP="009652DA">
      <w:pPr>
        <w:shd w:val="clear" w:color="auto" w:fill="FFFFFF"/>
        <w:spacing w:after="0" w:line="240" w:lineRule="auto"/>
        <w:rPr>
          <w:rFonts w:ascii="Arial" w:eastAsia="Times New Roman" w:hAnsi="Arial" w:cs="Arial"/>
          <w:color w:val="333333"/>
          <w:sz w:val="21"/>
          <w:szCs w:val="21"/>
          <w:lang w:val="en" w:eastAsia="en-GB"/>
        </w:rPr>
      </w:pPr>
      <w:r w:rsidRPr="009652DA">
        <w:rPr>
          <w:rFonts w:ascii="inherit" w:eastAsia="Times New Roman" w:hAnsi="inherit" w:cs="Arial"/>
          <w:color w:val="333333"/>
          <w:sz w:val="21"/>
          <w:szCs w:val="21"/>
          <w:lang w:val="en" w:eastAsia="en-GB"/>
        </w:rPr>
        <w:t>*</w:t>
      </w:r>
    </w:p>
    <w:p w14:paraId="47C64D54" w14:textId="264BD512" w:rsidR="009652DA" w:rsidRPr="009652DA" w:rsidRDefault="009652DA" w:rsidP="009652DA">
      <w:pPr>
        <w:shd w:val="clear" w:color="auto" w:fill="FFFFFF"/>
        <w:spacing w:after="192" w:line="240" w:lineRule="auto"/>
        <w:jc w:val="both"/>
        <w:rPr>
          <w:rFonts w:ascii="inherit" w:eastAsia="Times New Roman" w:hAnsi="inherit" w:cs="Arial"/>
          <w:color w:val="333333"/>
          <w:sz w:val="25"/>
          <w:szCs w:val="25"/>
          <w:lang w:val="en" w:eastAsia="en-GB"/>
        </w:rPr>
      </w:pPr>
      <w:r w:rsidRPr="009652DA">
        <w:rPr>
          <w:rFonts w:ascii="inherit" w:eastAsia="Times New Roman" w:hAnsi="inherit" w:cs="Arial"/>
          <w:color w:val="333333"/>
          <w:sz w:val="25"/>
          <w:szCs w:val="25"/>
          <w:lang w:val="en" w:eastAsia="en-GB"/>
        </w:rPr>
        <w:t>Please explain your response to question 51 and substantiate it with evidence or concrete examples:</w:t>
      </w:r>
    </w:p>
    <w:p w14:paraId="1D9172CC" w14:textId="4A47A8CD" w:rsidR="009652DA" w:rsidRPr="009652DA" w:rsidRDefault="009652DA" w:rsidP="009652DA">
      <w:pPr>
        <w:shd w:val="clear" w:color="auto" w:fill="FFFFFF"/>
        <w:spacing w:after="75" w:line="240" w:lineRule="auto"/>
        <w:rPr>
          <w:rFonts w:ascii="Arial" w:eastAsia="Times New Roman" w:hAnsi="Arial" w:cs="Arial"/>
          <w:color w:val="333333"/>
          <w:sz w:val="20"/>
          <w:szCs w:val="20"/>
          <w:lang w:val="en" w:eastAsia="en-GB"/>
        </w:rPr>
      </w:pPr>
    </w:p>
    <w:p w14:paraId="6FEDC96F" w14:textId="75881565" w:rsidR="009652DA" w:rsidRPr="009652DA" w:rsidRDefault="009652DA" w:rsidP="009652DA">
      <w:pPr>
        <w:shd w:val="clear" w:color="auto" w:fill="FFFFFF"/>
        <w:spacing w:after="0" w:line="240" w:lineRule="auto"/>
        <w:ind w:hanging="105"/>
        <w:rPr>
          <w:rFonts w:ascii="Arial" w:eastAsia="Times New Roman" w:hAnsi="Arial" w:cs="Arial"/>
          <w:color w:val="333333"/>
          <w:sz w:val="21"/>
          <w:szCs w:val="21"/>
          <w:lang w:val="en" w:eastAsia="en-GB"/>
        </w:rPr>
      </w:pPr>
      <w:r w:rsidRPr="009652DA">
        <w:rPr>
          <w:rFonts w:ascii="inherit" w:eastAsia="Times New Roman" w:hAnsi="inherit" w:cs="Arial"/>
          <w:color w:val="333333"/>
          <w:sz w:val="21"/>
          <w:szCs w:val="21"/>
          <w:lang w:val="en" w:eastAsia="en-GB"/>
        </w:rPr>
        <w:t>*</w:t>
      </w:r>
    </w:p>
    <w:p w14:paraId="1055928D" w14:textId="00A9A866" w:rsidR="009652DA" w:rsidRPr="009652DA" w:rsidRDefault="009652DA" w:rsidP="009652DA">
      <w:pPr>
        <w:shd w:val="clear" w:color="auto" w:fill="FFFFFF"/>
        <w:spacing w:after="192" w:line="240" w:lineRule="auto"/>
        <w:jc w:val="both"/>
        <w:rPr>
          <w:rFonts w:ascii="inherit" w:eastAsia="Times New Roman" w:hAnsi="inherit" w:cs="Arial"/>
          <w:color w:val="333333"/>
          <w:sz w:val="25"/>
          <w:szCs w:val="25"/>
          <w:lang w:val="en" w:eastAsia="en-GB"/>
        </w:rPr>
      </w:pPr>
      <w:r w:rsidRPr="009652DA">
        <w:rPr>
          <w:rFonts w:ascii="inherit" w:eastAsia="Times New Roman" w:hAnsi="inherit" w:cs="Arial"/>
          <w:color w:val="333333"/>
          <w:sz w:val="25"/>
          <w:szCs w:val="25"/>
          <w:lang w:val="en" w:eastAsia="en-GB"/>
        </w:rPr>
        <w:t>Question 52. As a preparer company, could you please indicate the annual recurring costs (in € and in relation to total operating costs) incurred for the preparation, audit (if any) and publication of the “country-by-country report”:</w:t>
      </w:r>
    </w:p>
    <w:p w14:paraId="3DE3DC00" w14:textId="6102DB6B" w:rsidR="009652DA" w:rsidRPr="009652DA" w:rsidRDefault="009652DA" w:rsidP="009652DA">
      <w:pPr>
        <w:shd w:val="clear" w:color="auto" w:fill="FFFFFF"/>
        <w:spacing w:after="192" w:line="240" w:lineRule="auto"/>
        <w:rPr>
          <w:rFonts w:ascii="inherit" w:eastAsia="Times New Roman" w:hAnsi="inherit" w:cs="Arial"/>
          <w:color w:val="333333"/>
          <w:sz w:val="23"/>
          <w:szCs w:val="23"/>
          <w:lang w:val="en" w:eastAsia="en-GB"/>
        </w:rPr>
      </w:pPr>
      <w:r w:rsidRPr="009652DA">
        <w:rPr>
          <w:rFonts w:ascii="inherit" w:eastAsia="Times New Roman" w:hAnsi="inherit" w:cs="Arial"/>
          <w:color w:val="333333"/>
          <w:sz w:val="23"/>
          <w:szCs w:val="23"/>
          <w:lang w:val="en" w:eastAsia="en-GB"/>
        </w:rPr>
        <w:t xml:space="preserve">* Total amount in Euros of </w:t>
      </w:r>
      <w:r w:rsidRPr="009652DA">
        <w:rPr>
          <w:rFonts w:ascii="inherit" w:eastAsia="Times New Roman" w:hAnsi="inherit" w:cs="Arial"/>
          <w:b/>
          <w:bCs/>
          <w:color w:val="333333"/>
          <w:sz w:val="23"/>
          <w:szCs w:val="23"/>
          <w:lang w:val="en" w:eastAsia="en-GB"/>
        </w:rPr>
        <w:t>one-off costs of reporting</w:t>
      </w:r>
      <w:r w:rsidRPr="009652DA">
        <w:rPr>
          <w:rFonts w:ascii="inherit" w:eastAsia="Times New Roman" w:hAnsi="inherit" w:cs="Arial"/>
          <w:color w:val="333333"/>
          <w:sz w:val="23"/>
          <w:szCs w:val="23"/>
          <w:lang w:val="en" w:eastAsia="en-GB"/>
        </w:rPr>
        <w:t xml:space="preserve"> for the first time for the “country-by-country report”:</w:t>
      </w:r>
    </w:p>
    <w:p w14:paraId="697BCF5A" w14:textId="556D2690" w:rsidR="009652DA" w:rsidRPr="009652DA" w:rsidRDefault="009652DA" w:rsidP="009652DA">
      <w:pPr>
        <w:shd w:val="clear" w:color="auto" w:fill="FFFFFF"/>
        <w:spacing w:after="75" w:line="240" w:lineRule="auto"/>
        <w:rPr>
          <w:rFonts w:ascii="Arial" w:eastAsia="Times New Roman" w:hAnsi="Arial" w:cs="Arial"/>
          <w:color w:val="333333"/>
          <w:sz w:val="20"/>
          <w:szCs w:val="20"/>
          <w:lang w:val="en" w:eastAsia="en-GB"/>
        </w:rPr>
      </w:pPr>
      <w:r w:rsidRPr="009652DA">
        <w:rPr>
          <w:rFonts w:ascii="inherit" w:eastAsia="Times New Roman" w:hAnsi="inherit" w:cs="Arial"/>
          <w:color w:val="333333"/>
          <w:sz w:val="20"/>
          <w:szCs w:val="20"/>
          <w:lang w:val="en" w:eastAsia="en-GB"/>
        </w:rPr>
        <w:t>€</w:t>
      </w:r>
      <w:r w:rsidRPr="009652DA">
        <w:rPr>
          <w:rFonts w:ascii="Arial" w:eastAsia="Times New Roman" w:hAnsi="Arial" w:cs="Arial"/>
          <w:color w:val="333333"/>
          <w:sz w:val="20"/>
          <w:szCs w:val="20"/>
          <w:lang w:val="en" w:eastAsia="en-GB"/>
        </w:rPr>
        <w:t xml:space="preserve"> </w:t>
      </w:r>
    </w:p>
    <w:p w14:paraId="4DCEAA5A" w14:textId="2746820C" w:rsidR="009652DA" w:rsidRPr="009652DA" w:rsidRDefault="009652DA" w:rsidP="009652DA">
      <w:pPr>
        <w:shd w:val="clear" w:color="auto" w:fill="FFFFFF"/>
        <w:spacing w:after="192" w:line="240" w:lineRule="auto"/>
        <w:rPr>
          <w:rFonts w:ascii="inherit" w:eastAsia="Times New Roman" w:hAnsi="inherit" w:cs="Arial"/>
          <w:color w:val="333333"/>
          <w:sz w:val="23"/>
          <w:szCs w:val="23"/>
          <w:lang w:val="en" w:eastAsia="en-GB"/>
        </w:rPr>
      </w:pPr>
      <w:r w:rsidRPr="009652DA">
        <w:rPr>
          <w:rFonts w:ascii="inherit" w:eastAsia="Times New Roman" w:hAnsi="inherit" w:cs="Arial"/>
          <w:color w:val="333333"/>
          <w:sz w:val="23"/>
          <w:szCs w:val="23"/>
          <w:lang w:val="en" w:eastAsia="en-GB"/>
        </w:rPr>
        <w:t xml:space="preserve">* Amount as a % of total operating costs of </w:t>
      </w:r>
      <w:r w:rsidRPr="009652DA">
        <w:rPr>
          <w:rFonts w:ascii="inherit" w:eastAsia="Times New Roman" w:hAnsi="inherit" w:cs="Arial"/>
          <w:b/>
          <w:bCs/>
          <w:color w:val="333333"/>
          <w:sz w:val="23"/>
          <w:szCs w:val="23"/>
          <w:lang w:val="en" w:eastAsia="en-GB"/>
        </w:rPr>
        <w:t>one-off costs of reporting for the first time</w:t>
      </w:r>
      <w:r w:rsidRPr="009652DA">
        <w:rPr>
          <w:rFonts w:ascii="inherit" w:eastAsia="Times New Roman" w:hAnsi="inherit" w:cs="Arial"/>
          <w:color w:val="333333"/>
          <w:sz w:val="23"/>
          <w:szCs w:val="23"/>
          <w:lang w:val="en" w:eastAsia="en-GB"/>
        </w:rPr>
        <w:t xml:space="preserve"> for the “country-by-country report”:</w:t>
      </w:r>
    </w:p>
    <w:p w14:paraId="0C6A25CD" w14:textId="7EAEB06F" w:rsidR="009652DA" w:rsidRPr="009652DA" w:rsidRDefault="009652DA" w:rsidP="009652DA">
      <w:pPr>
        <w:shd w:val="clear" w:color="auto" w:fill="FFFFFF"/>
        <w:spacing w:after="75" w:line="240" w:lineRule="auto"/>
        <w:rPr>
          <w:rFonts w:ascii="Arial" w:eastAsia="Times New Roman" w:hAnsi="Arial" w:cs="Arial"/>
          <w:color w:val="333333"/>
          <w:sz w:val="20"/>
          <w:szCs w:val="20"/>
          <w:lang w:val="en" w:eastAsia="en-GB"/>
        </w:rPr>
      </w:pPr>
      <w:r w:rsidRPr="009652DA">
        <w:rPr>
          <w:rFonts w:ascii="inherit" w:eastAsia="Times New Roman" w:hAnsi="inherit" w:cs="Arial"/>
          <w:color w:val="333333"/>
          <w:sz w:val="20"/>
          <w:szCs w:val="20"/>
          <w:lang w:val="en" w:eastAsia="en-GB"/>
        </w:rPr>
        <w:t>%</w:t>
      </w:r>
      <w:r w:rsidRPr="009652DA">
        <w:rPr>
          <w:rFonts w:ascii="Arial" w:eastAsia="Times New Roman" w:hAnsi="Arial" w:cs="Arial"/>
          <w:color w:val="333333"/>
          <w:sz w:val="20"/>
          <w:szCs w:val="20"/>
          <w:lang w:val="en" w:eastAsia="en-GB"/>
        </w:rPr>
        <w:t xml:space="preserve"> </w:t>
      </w:r>
    </w:p>
    <w:p w14:paraId="5F38DA8D" w14:textId="436AEB13" w:rsidR="009652DA" w:rsidRPr="009652DA" w:rsidRDefault="009652DA" w:rsidP="009652DA">
      <w:pPr>
        <w:shd w:val="clear" w:color="auto" w:fill="FFFFFF"/>
        <w:spacing w:after="192" w:line="240" w:lineRule="auto"/>
        <w:rPr>
          <w:rFonts w:ascii="inherit" w:eastAsia="Times New Roman" w:hAnsi="inherit" w:cs="Arial"/>
          <w:color w:val="333333"/>
          <w:sz w:val="23"/>
          <w:szCs w:val="23"/>
          <w:lang w:val="en" w:eastAsia="en-GB"/>
        </w:rPr>
      </w:pPr>
      <w:r w:rsidRPr="009652DA">
        <w:rPr>
          <w:rFonts w:ascii="inherit" w:eastAsia="Times New Roman" w:hAnsi="inherit" w:cs="Arial"/>
          <w:color w:val="333333"/>
          <w:sz w:val="23"/>
          <w:szCs w:val="23"/>
          <w:lang w:val="en" w:eastAsia="en-GB"/>
        </w:rPr>
        <w:t xml:space="preserve">* Total amount in Euros of annual recurring costs for the “country-by-country report” - </w:t>
      </w:r>
      <w:r w:rsidRPr="009652DA">
        <w:rPr>
          <w:rFonts w:ascii="inherit" w:eastAsia="Times New Roman" w:hAnsi="inherit" w:cs="Arial"/>
          <w:b/>
          <w:bCs/>
          <w:color w:val="333333"/>
          <w:sz w:val="23"/>
          <w:szCs w:val="23"/>
          <w:lang w:val="en" w:eastAsia="en-GB"/>
        </w:rPr>
        <w:t>estimated recurring costs</w:t>
      </w:r>
      <w:r w:rsidRPr="009652DA">
        <w:rPr>
          <w:rFonts w:ascii="inherit" w:eastAsia="Times New Roman" w:hAnsi="inherit" w:cs="Arial"/>
          <w:color w:val="333333"/>
          <w:sz w:val="23"/>
          <w:szCs w:val="23"/>
          <w:lang w:val="en" w:eastAsia="en-GB"/>
        </w:rPr>
        <w:t>:</w:t>
      </w:r>
    </w:p>
    <w:p w14:paraId="23252C17" w14:textId="66EB0C4F" w:rsidR="009652DA" w:rsidRPr="009652DA" w:rsidRDefault="009652DA" w:rsidP="009652DA">
      <w:pPr>
        <w:shd w:val="clear" w:color="auto" w:fill="FFFFFF"/>
        <w:spacing w:after="75" w:line="240" w:lineRule="auto"/>
        <w:rPr>
          <w:rFonts w:ascii="Arial" w:eastAsia="Times New Roman" w:hAnsi="Arial" w:cs="Arial"/>
          <w:color w:val="333333"/>
          <w:sz w:val="20"/>
          <w:szCs w:val="20"/>
          <w:lang w:val="en" w:eastAsia="en-GB"/>
        </w:rPr>
      </w:pPr>
      <w:r w:rsidRPr="009652DA">
        <w:rPr>
          <w:rFonts w:ascii="inherit" w:eastAsia="Times New Roman" w:hAnsi="inherit" w:cs="Arial"/>
          <w:color w:val="333333"/>
          <w:sz w:val="20"/>
          <w:szCs w:val="20"/>
          <w:lang w:val="en" w:eastAsia="en-GB"/>
        </w:rPr>
        <w:t>€</w:t>
      </w:r>
      <w:r w:rsidRPr="009652DA">
        <w:rPr>
          <w:rFonts w:ascii="Arial" w:eastAsia="Times New Roman" w:hAnsi="Arial" w:cs="Arial"/>
          <w:color w:val="333333"/>
          <w:sz w:val="20"/>
          <w:szCs w:val="20"/>
          <w:lang w:val="en" w:eastAsia="en-GB"/>
        </w:rPr>
        <w:t xml:space="preserve"> </w:t>
      </w:r>
    </w:p>
    <w:p w14:paraId="6419322A" w14:textId="0A678A6B" w:rsidR="009652DA" w:rsidRPr="009652DA" w:rsidRDefault="009652DA" w:rsidP="009652DA">
      <w:pPr>
        <w:shd w:val="clear" w:color="auto" w:fill="FFFFFF"/>
        <w:spacing w:after="192" w:line="240" w:lineRule="auto"/>
        <w:rPr>
          <w:rFonts w:ascii="inherit" w:eastAsia="Times New Roman" w:hAnsi="inherit" w:cs="Arial"/>
          <w:color w:val="333333"/>
          <w:sz w:val="23"/>
          <w:szCs w:val="23"/>
          <w:lang w:val="en" w:eastAsia="en-GB"/>
        </w:rPr>
      </w:pPr>
      <w:r w:rsidRPr="009652DA">
        <w:rPr>
          <w:rFonts w:ascii="inherit" w:eastAsia="Times New Roman" w:hAnsi="inherit" w:cs="Arial"/>
          <w:color w:val="333333"/>
          <w:sz w:val="23"/>
          <w:szCs w:val="23"/>
          <w:lang w:val="en" w:eastAsia="en-GB"/>
        </w:rPr>
        <w:t xml:space="preserve">* Amount as a % of total operating costs of annual recurring costs for the “country-by-country report” - </w:t>
      </w:r>
      <w:r w:rsidRPr="009652DA">
        <w:rPr>
          <w:rFonts w:ascii="inherit" w:eastAsia="Times New Roman" w:hAnsi="inherit" w:cs="Arial"/>
          <w:b/>
          <w:bCs/>
          <w:color w:val="333333"/>
          <w:sz w:val="23"/>
          <w:szCs w:val="23"/>
          <w:lang w:val="en" w:eastAsia="en-GB"/>
        </w:rPr>
        <w:t>estimated recurring costs</w:t>
      </w:r>
      <w:r w:rsidRPr="009652DA">
        <w:rPr>
          <w:rFonts w:ascii="inherit" w:eastAsia="Times New Roman" w:hAnsi="inherit" w:cs="Arial"/>
          <w:color w:val="333333"/>
          <w:sz w:val="23"/>
          <w:szCs w:val="23"/>
          <w:lang w:val="en" w:eastAsia="en-GB"/>
        </w:rPr>
        <w:t>:</w:t>
      </w:r>
    </w:p>
    <w:p w14:paraId="35A65DDC" w14:textId="1F67EE99" w:rsidR="009652DA" w:rsidRPr="009652DA" w:rsidRDefault="009652DA" w:rsidP="009652DA">
      <w:pPr>
        <w:shd w:val="clear" w:color="auto" w:fill="FFFFFF"/>
        <w:spacing w:after="75" w:line="240" w:lineRule="auto"/>
        <w:rPr>
          <w:rFonts w:ascii="Arial" w:eastAsia="Times New Roman" w:hAnsi="Arial" w:cs="Arial"/>
          <w:color w:val="333333"/>
          <w:sz w:val="20"/>
          <w:szCs w:val="20"/>
          <w:lang w:val="en" w:eastAsia="en-GB"/>
        </w:rPr>
      </w:pPr>
      <w:r w:rsidRPr="009652DA">
        <w:rPr>
          <w:rFonts w:ascii="inherit" w:eastAsia="Times New Roman" w:hAnsi="inherit" w:cs="Arial"/>
          <w:color w:val="333333"/>
          <w:sz w:val="20"/>
          <w:szCs w:val="20"/>
          <w:lang w:val="en" w:eastAsia="en-GB"/>
        </w:rPr>
        <w:t>%</w:t>
      </w:r>
      <w:r w:rsidRPr="009652DA">
        <w:rPr>
          <w:rFonts w:ascii="Arial" w:eastAsia="Times New Roman" w:hAnsi="Arial" w:cs="Arial"/>
          <w:color w:val="333333"/>
          <w:sz w:val="20"/>
          <w:szCs w:val="20"/>
          <w:lang w:val="en" w:eastAsia="en-GB"/>
        </w:rPr>
        <w:t xml:space="preserve"> </w:t>
      </w:r>
    </w:p>
    <w:p w14:paraId="4A6B8A47" w14:textId="17654174" w:rsidR="009652DA" w:rsidRPr="009652DA" w:rsidRDefault="009652DA" w:rsidP="009652DA">
      <w:pPr>
        <w:shd w:val="clear" w:color="auto" w:fill="FFFFFF"/>
        <w:spacing w:after="0" w:line="240" w:lineRule="auto"/>
        <w:rPr>
          <w:rFonts w:ascii="Arial" w:eastAsia="Times New Roman" w:hAnsi="Arial" w:cs="Arial"/>
          <w:color w:val="333333"/>
          <w:sz w:val="21"/>
          <w:szCs w:val="21"/>
          <w:lang w:val="en" w:eastAsia="en-GB"/>
        </w:rPr>
      </w:pPr>
      <w:r w:rsidRPr="009652DA">
        <w:rPr>
          <w:rFonts w:ascii="inherit" w:eastAsia="Times New Roman" w:hAnsi="inherit" w:cs="Arial"/>
          <w:color w:val="333333"/>
          <w:sz w:val="21"/>
          <w:szCs w:val="21"/>
          <w:lang w:val="en" w:eastAsia="en-GB"/>
        </w:rPr>
        <w:t>*</w:t>
      </w:r>
    </w:p>
    <w:p w14:paraId="1AA498F7" w14:textId="228CC666" w:rsidR="009652DA" w:rsidRPr="009652DA" w:rsidRDefault="009652DA" w:rsidP="009652DA">
      <w:pPr>
        <w:shd w:val="clear" w:color="auto" w:fill="FFFFFF"/>
        <w:spacing w:after="192" w:line="240" w:lineRule="auto"/>
        <w:jc w:val="both"/>
        <w:rPr>
          <w:rFonts w:ascii="inherit" w:eastAsia="Times New Roman" w:hAnsi="inherit" w:cs="Arial"/>
          <w:color w:val="333333"/>
          <w:sz w:val="25"/>
          <w:szCs w:val="25"/>
          <w:lang w:val="en" w:eastAsia="en-GB"/>
        </w:rPr>
      </w:pPr>
      <w:r w:rsidRPr="009652DA">
        <w:rPr>
          <w:rFonts w:ascii="inherit" w:eastAsia="Times New Roman" w:hAnsi="inherit" w:cs="Arial"/>
          <w:color w:val="333333"/>
          <w:sz w:val="25"/>
          <w:szCs w:val="25"/>
          <w:lang w:val="en" w:eastAsia="en-GB"/>
        </w:rPr>
        <w:lastRenderedPageBreak/>
        <w:t>Question 53. How would you assess, overall, the impact of country-by-country reporting on the competitiveness of the reporting EU companies?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5"/>
        <w:gridCol w:w="4648"/>
      </w:tblGrid>
      <w:tr w:rsidR="009652DA" w:rsidRPr="009652DA" w14:paraId="7D1907B7" w14:textId="39ADCD1B" w:rsidTr="009652DA">
        <w:trPr>
          <w:tblCellSpacing w:w="15" w:type="dxa"/>
          <w:hidden/>
        </w:trPr>
        <w:tc>
          <w:tcPr>
            <w:tcW w:w="0" w:type="auto"/>
            <w:shd w:val="clear" w:color="auto" w:fill="auto"/>
            <w:tcMar>
              <w:top w:w="0" w:type="dxa"/>
              <w:left w:w="0" w:type="dxa"/>
              <w:bottom w:w="0" w:type="dxa"/>
              <w:right w:w="0" w:type="dxa"/>
            </w:tcMar>
            <w:vAlign w:val="center"/>
            <w:hideMark/>
          </w:tcPr>
          <w:p w14:paraId="378D0709" w14:textId="68AAA410" w:rsidR="009652DA" w:rsidRPr="009652DA" w:rsidRDefault="009652DA" w:rsidP="009652DA">
            <w:pPr>
              <w:spacing w:after="0" w:line="240" w:lineRule="auto"/>
              <w:rPr>
                <w:rFonts w:ascii="Helvetica" w:eastAsia="Times New Roman" w:hAnsi="Helvetica" w:cs="Helvetica"/>
                <w:b/>
                <w:bCs/>
                <w:vanish/>
                <w:color w:val="333333"/>
                <w:sz w:val="21"/>
                <w:szCs w:val="21"/>
                <w:lang w:eastAsia="en-GB"/>
              </w:rPr>
            </w:pPr>
            <w:r w:rsidRPr="009652DA">
              <w:rPr>
                <w:rFonts w:ascii="Helvetica" w:eastAsia="Times New Roman" w:hAnsi="Helvetica" w:cs="Helvetica"/>
                <w:b/>
                <w:bCs/>
                <w:vanish/>
                <w:color w:val="333333"/>
                <w:sz w:val="21"/>
                <w:szCs w:val="21"/>
                <w:lang w:eastAsia="en-GB"/>
              </w:rPr>
              <w:t>radio button</w:t>
            </w:r>
          </w:p>
        </w:tc>
        <w:tc>
          <w:tcPr>
            <w:tcW w:w="0" w:type="auto"/>
            <w:shd w:val="clear" w:color="auto" w:fill="auto"/>
            <w:tcMar>
              <w:top w:w="0" w:type="dxa"/>
              <w:left w:w="0" w:type="dxa"/>
              <w:bottom w:w="0" w:type="dxa"/>
              <w:right w:w="0" w:type="dxa"/>
            </w:tcMar>
            <w:vAlign w:val="center"/>
            <w:hideMark/>
          </w:tcPr>
          <w:p w14:paraId="3853ACCD" w14:textId="7564DE37" w:rsidR="009652DA" w:rsidRPr="009652DA" w:rsidRDefault="009652DA" w:rsidP="009652DA">
            <w:pPr>
              <w:spacing w:after="0" w:line="240" w:lineRule="auto"/>
              <w:rPr>
                <w:rFonts w:ascii="Helvetica" w:eastAsia="Times New Roman" w:hAnsi="Helvetica" w:cs="Helvetica"/>
                <w:b/>
                <w:bCs/>
                <w:vanish/>
                <w:color w:val="333333"/>
                <w:sz w:val="21"/>
                <w:szCs w:val="21"/>
                <w:lang w:eastAsia="en-GB"/>
              </w:rPr>
            </w:pPr>
            <w:r w:rsidRPr="009652DA">
              <w:rPr>
                <w:rFonts w:ascii="Helvetica" w:eastAsia="Times New Roman" w:hAnsi="Helvetica" w:cs="Helvetica"/>
                <w:b/>
                <w:bCs/>
                <w:vanish/>
                <w:color w:val="333333"/>
                <w:sz w:val="21"/>
                <w:szCs w:val="21"/>
                <w:lang w:eastAsia="en-GB"/>
              </w:rPr>
              <w:t>label</w:t>
            </w:r>
          </w:p>
        </w:tc>
      </w:tr>
      <w:tr w:rsidR="009652DA" w:rsidRPr="009652DA" w14:paraId="44933110" w14:textId="7431F88A" w:rsidTr="009652DA">
        <w:trPr>
          <w:tblCellSpacing w:w="15" w:type="dxa"/>
        </w:trPr>
        <w:tc>
          <w:tcPr>
            <w:tcW w:w="0" w:type="auto"/>
            <w:shd w:val="clear" w:color="auto" w:fill="auto"/>
            <w:tcMar>
              <w:top w:w="0" w:type="dxa"/>
              <w:left w:w="0" w:type="dxa"/>
              <w:bottom w:w="0" w:type="dxa"/>
              <w:right w:w="0" w:type="dxa"/>
            </w:tcMar>
            <w:hideMark/>
          </w:tcPr>
          <w:p w14:paraId="4449F01D" w14:textId="111E5617" w:rsidR="009652DA" w:rsidRPr="009652DA" w:rsidRDefault="009652DA" w:rsidP="009652DA">
            <w:pPr>
              <w:spacing w:after="0" w:line="240" w:lineRule="auto"/>
              <w:rPr>
                <w:rFonts w:ascii="Helvetica" w:eastAsia="Times New Roman" w:hAnsi="Helvetica" w:cs="Helvetica"/>
                <w:color w:val="333333"/>
                <w:sz w:val="21"/>
                <w:szCs w:val="21"/>
                <w:lang w:eastAsia="en-GB"/>
              </w:rPr>
            </w:pPr>
          </w:p>
        </w:tc>
        <w:tc>
          <w:tcPr>
            <w:tcW w:w="0" w:type="auto"/>
            <w:shd w:val="clear" w:color="auto" w:fill="auto"/>
            <w:tcMar>
              <w:top w:w="0" w:type="dxa"/>
              <w:left w:w="0" w:type="dxa"/>
              <w:bottom w:w="0" w:type="dxa"/>
              <w:right w:w="225" w:type="dxa"/>
            </w:tcMar>
            <w:hideMark/>
          </w:tcPr>
          <w:p w14:paraId="638D7375" w14:textId="0CA36A4E" w:rsidR="009652DA" w:rsidRPr="009652DA" w:rsidRDefault="009652DA" w:rsidP="009652DA">
            <w:pPr>
              <w:spacing w:after="0" w:line="240" w:lineRule="auto"/>
              <w:rPr>
                <w:rFonts w:ascii="Arial" w:eastAsia="Times New Roman" w:hAnsi="Arial" w:cs="Arial"/>
                <w:color w:val="333333"/>
                <w:sz w:val="21"/>
                <w:szCs w:val="21"/>
                <w:lang w:eastAsia="en-GB"/>
              </w:rPr>
            </w:pPr>
            <w:r w:rsidRPr="009652DA">
              <w:rPr>
                <w:rFonts w:ascii="Arial" w:eastAsia="Times New Roman" w:hAnsi="Arial" w:cs="Arial"/>
                <w:color w:val="333333"/>
                <w:sz w:val="21"/>
                <w:szCs w:val="21"/>
                <w:lang w:eastAsia="en-GB"/>
              </w:rPr>
              <w:t>Very positive impact on competitiveness</w:t>
            </w:r>
          </w:p>
        </w:tc>
      </w:tr>
      <w:tr w:rsidR="009652DA" w:rsidRPr="009652DA" w14:paraId="2C960F35" w14:textId="7EA885E5" w:rsidTr="009652DA">
        <w:trPr>
          <w:tblCellSpacing w:w="15" w:type="dxa"/>
        </w:trPr>
        <w:tc>
          <w:tcPr>
            <w:tcW w:w="0" w:type="auto"/>
            <w:shd w:val="clear" w:color="auto" w:fill="auto"/>
            <w:tcMar>
              <w:top w:w="0" w:type="dxa"/>
              <w:left w:w="0" w:type="dxa"/>
              <w:bottom w:w="0" w:type="dxa"/>
              <w:right w:w="0" w:type="dxa"/>
            </w:tcMar>
            <w:hideMark/>
          </w:tcPr>
          <w:p w14:paraId="5DCDF952" w14:textId="682A35EF" w:rsidR="009652DA" w:rsidRPr="009652DA" w:rsidRDefault="009652DA" w:rsidP="009652DA">
            <w:pPr>
              <w:spacing w:after="0" w:line="240" w:lineRule="auto"/>
              <w:rPr>
                <w:rFonts w:ascii="Helvetica" w:eastAsia="Times New Roman" w:hAnsi="Helvetica" w:cs="Helvetica"/>
                <w:color w:val="333333"/>
                <w:sz w:val="21"/>
                <w:szCs w:val="21"/>
                <w:lang w:eastAsia="en-GB"/>
              </w:rPr>
            </w:pPr>
          </w:p>
        </w:tc>
        <w:tc>
          <w:tcPr>
            <w:tcW w:w="0" w:type="auto"/>
            <w:shd w:val="clear" w:color="auto" w:fill="auto"/>
            <w:tcMar>
              <w:top w:w="0" w:type="dxa"/>
              <w:left w:w="0" w:type="dxa"/>
              <w:bottom w:w="0" w:type="dxa"/>
              <w:right w:w="225" w:type="dxa"/>
            </w:tcMar>
            <w:hideMark/>
          </w:tcPr>
          <w:p w14:paraId="41E295B5" w14:textId="3B888023" w:rsidR="009652DA" w:rsidRPr="009652DA" w:rsidRDefault="009652DA" w:rsidP="009652DA">
            <w:pPr>
              <w:spacing w:after="0" w:line="240" w:lineRule="auto"/>
              <w:rPr>
                <w:rFonts w:ascii="Arial" w:eastAsia="Times New Roman" w:hAnsi="Arial" w:cs="Arial"/>
                <w:color w:val="333333"/>
                <w:sz w:val="21"/>
                <w:szCs w:val="21"/>
                <w:lang w:eastAsia="en-GB"/>
              </w:rPr>
            </w:pPr>
            <w:r w:rsidRPr="009652DA">
              <w:rPr>
                <w:rFonts w:ascii="Arial" w:eastAsia="Times New Roman" w:hAnsi="Arial" w:cs="Arial"/>
                <w:color w:val="333333"/>
                <w:sz w:val="21"/>
                <w:szCs w:val="21"/>
                <w:lang w:eastAsia="en-GB"/>
              </w:rPr>
              <w:t>Somewhat positive impact on competitiveness</w:t>
            </w:r>
          </w:p>
        </w:tc>
      </w:tr>
      <w:tr w:rsidR="009652DA" w:rsidRPr="009652DA" w14:paraId="0FDAE1C0" w14:textId="5E543A85" w:rsidTr="009652DA">
        <w:trPr>
          <w:tblCellSpacing w:w="15" w:type="dxa"/>
        </w:trPr>
        <w:tc>
          <w:tcPr>
            <w:tcW w:w="0" w:type="auto"/>
            <w:shd w:val="clear" w:color="auto" w:fill="auto"/>
            <w:tcMar>
              <w:top w:w="0" w:type="dxa"/>
              <w:left w:w="0" w:type="dxa"/>
              <w:bottom w:w="0" w:type="dxa"/>
              <w:right w:w="0" w:type="dxa"/>
            </w:tcMar>
            <w:hideMark/>
          </w:tcPr>
          <w:p w14:paraId="13D21E8D" w14:textId="3373FDEB" w:rsidR="009652DA" w:rsidRPr="009652DA" w:rsidRDefault="009652DA" w:rsidP="009652DA">
            <w:pPr>
              <w:spacing w:after="0" w:line="240" w:lineRule="auto"/>
              <w:rPr>
                <w:rFonts w:ascii="Helvetica" w:eastAsia="Times New Roman" w:hAnsi="Helvetica" w:cs="Helvetica"/>
                <w:color w:val="333333"/>
                <w:sz w:val="21"/>
                <w:szCs w:val="21"/>
                <w:lang w:eastAsia="en-GB"/>
              </w:rPr>
            </w:pPr>
          </w:p>
        </w:tc>
        <w:tc>
          <w:tcPr>
            <w:tcW w:w="0" w:type="auto"/>
            <w:shd w:val="clear" w:color="auto" w:fill="auto"/>
            <w:tcMar>
              <w:top w:w="0" w:type="dxa"/>
              <w:left w:w="0" w:type="dxa"/>
              <w:bottom w:w="0" w:type="dxa"/>
              <w:right w:w="225" w:type="dxa"/>
            </w:tcMar>
            <w:hideMark/>
          </w:tcPr>
          <w:p w14:paraId="7EEAC6D5" w14:textId="0FFFAB1D" w:rsidR="009652DA" w:rsidRPr="009652DA" w:rsidRDefault="009652DA" w:rsidP="009652DA">
            <w:pPr>
              <w:spacing w:after="0" w:line="240" w:lineRule="auto"/>
              <w:rPr>
                <w:rFonts w:ascii="Arial" w:eastAsia="Times New Roman" w:hAnsi="Arial" w:cs="Arial"/>
                <w:color w:val="333333"/>
                <w:sz w:val="21"/>
                <w:szCs w:val="21"/>
                <w:lang w:eastAsia="en-GB"/>
              </w:rPr>
            </w:pPr>
            <w:r w:rsidRPr="009652DA">
              <w:rPr>
                <w:rFonts w:ascii="Arial" w:eastAsia="Times New Roman" w:hAnsi="Arial" w:cs="Arial"/>
                <w:color w:val="333333"/>
                <w:sz w:val="21"/>
                <w:szCs w:val="21"/>
                <w:lang w:eastAsia="en-GB"/>
              </w:rPr>
              <w:t>No significant impact on competitiveness</w:t>
            </w:r>
          </w:p>
        </w:tc>
      </w:tr>
      <w:tr w:rsidR="009652DA" w:rsidRPr="009652DA" w14:paraId="58BD099C" w14:textId="7BDC738C" w:rsidTr="009652DA">
        <w:trPr>
          <w:tblCellSpacing w:w="15" w:type="dxa"/>
        </w:trPr>
        <w:tc>
          <w:tcPr>
            <w:tcW w:w="0" w:type="auto"/>
            <w:shd w:val="clear" w:color="auto" w:fill="auto"/>
            <w:tcMar>
              <w:top w:w="0" w:type="dxa"/>
              <w:left w:w="0" w:type="dxa"/>
              <w:bottom w:w="0" w:type="dxa"/>
              <w:right w:w="0" w:type="dxa"/>
            </w:tcMar>
            <w:hideMark/>
          </w:tcPr>
          <w:p w14:paraId="5B134CB4" w14:textId="3BAAAAD3" w:rsidR="009652DA" w:rsidRPr="009652DA" w:rsidRDefault="009652DA" w:rsidP="009652DA">
            <w:pPr>
              <w:spacing w:after="0" w:line="240" w:lineRule="auto"/>
              <w:rPr>
                <w:rFonts w:ascii="Helvetica" w:eastAsia="Times New Roman" w:hAnsi="Helvetica" w:cs="Helvetica"/>
                <w:color w:val="333333"/>
                <w:sz w:val="21"/>
                <w:szCs w:val="21"/>
                <w:lang w:eastAsia="en-GB"/>
              </w:rPr>
            </w:pPr>
          </w:p>
        </w:tc>
        <w:tc>
          <w:tcPr>
            <w:tcW w:w="0" w:type="auto"/>
            <w:shd w:val="clear" w:color="auto" w:fill="auto"/>
            <w:tcMar>
              <w:top w:w="0" w:type="dxa"/>
              <w:left w:w="0" w:type="dxa"/>
              <w:bottom w:w="0" w:type="dxa"/>
              <w:right w:w="225" w:type="dxa"/>
            </w:tcMar>
            <w:hideMark/>
          </w:tcPr>
          <w:p w14:paraId="0E7279F3" w14:textId="496D2976" w:rsidR="009652DA" w:rsidRPr="009652DA" w:rsidRDefault="009652DA" w:rsidP="009652DA">
            <w:pPr>
              <w:spacing w:after="0" w:line="240" w:lineRule="auto"/>
              <w:rPr>
                <w:rFonts w:ascii="Arial" w:eastAsia="Times New Roman" w:hAnsi="Arial" w:cs="Arial"/>
                <w:color w:val="333333"/>
                <w:sz w:val="21"/>
                <w:szCs w:val="21"/>
                <w:lang w:eastAsia="en-GB"/>
              </w:rPr>
            </w:pPr>
            <w:r w:rsidRPr="009652DA">
              <w:rPr>
                <w:rFonts w:ascii="Arial" w:eastAsia="Times New Roman" w:hAnsi="Arial" w:cs="Arial"/>
                <w:color w:val="333333"/>
                <w:sz w:val="21"/>
                <w:szCs w:val="21"/>
                <w:lang w:eastAsia="en-GB"/>
              </w:rPr>
              <w:t>Somewhat negative impact on competitiveness</w:t>
            </w:r>
          </w:p>
        </w:tc>
      </w:tr>
      <w:tr w:rsidR="009652DA" w:rsidRPr="009652DA" w14:paraId="373A28A2" w14:textId="30A91507" w:rsidTr="009652DA">
        <w:trPr>
          <w:tblCellSpacing w:w="15" w:type="dxa"/>
        </w:trPr>
        <w:tc>
          <w:tcPr>
            <w:tcW w:w="0" w:type="auto"/>
            <w:shd w:val="clear" w:color="auto" w:fill="auto"/>
            <w:tcMar>
              <w:top w:w="0" w:type="dxa"/>
              <w:left w:w="0" w:type="dxa"/>
              <w:bottom w:w="0" w:type="dxa"/>
              <w:right w:w="0" w:type="dxa"/>
            </w:tcMar>
            <w:hideMark/>
          </w:tcPr>
          <w:p w14:paraId="67269790" w14:textId="07652F62" w:rsidR="009652DA" w:rsidRPr="009652DA" w:rsidRDefault="00602F03" w:rsidP="009652DA">
            <w:pPr>
              <w:spacing w:after="0" w:line="240" w:lineRule="auto"/>
              <w:rPr>
                <w:rFonts w:ascii="Helvetica" w:eastAsia="Times New Roman" w:hAnsi="Helvetica" w:cs="Helvetica"/>
                <w:color w:val="333333"/>
                <w:sz w:val="21"/>
                <w:szCs w:val="21"/>
                <w:lang w:eastAsia="en-GB"/>
              </w:rPr>
            </w:pPr>
            <w:r>
              <w:rPr>
                <w:rFonts w:ascii="Helvetica" w:eastAsia="Times New Roman" w:hAnsi="Helvetica" w:cs="Helvetica"/>
                <w:noProof/>
                <w:color w:val="333333"/>
                <w:sz w:val="21"/>
                <w:szCs w:val="21"/>
                <w:lang w:val="pl-PL" w:eastAsia="pl-PL"/>
              </w:rPr>
              <w:drawing>
                <wp:inline distT="0" distB="0" distL="0" distR="0" wp14:anchorId="4FD789A2" wp14:editId="1AC7ED30">
                  <wp:extent cx="254000" cy="228600"/>
                  <wp:effectExtent l="0" t="0" r="0" b="0"/>
                  <wp:docPr id="52" name="Obraz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0" w:type="auto"/>
            <w:shd w:val="clear" w:color="auto" w:fill="auto"/>
            <w:tcMar>
              <w:top w:w="0" w:type="dxa"/>
              <w:left w:w="0" w:type="dxa"/>
              <w:bottom w:w="0" w:type="dxa"/>
              <w:right w:w="225" w:type="dxa"/>
            </w:tcMar>
            <w:hideMark/>
          </w:tcPr>
          <w:p w14:paraId="4E914CBF" w14:textId="4B7A5F5B" w:rsidR="009652DA" w:rsidRPr="009652DA" w:rsidRDefault="009652DA" w:rsidP="009652DA">
            <w:pPr>
              <w:spacing w:after="0" w:line="240" w:lineRule="auto"/>
              <w:rPr>
                <w:rFonts w:ascii="Arial" w:eastAsia="Times New Roman" w:hAnsi="Arial" w:cs="Arial"/>
                <w:color w:val="333333"/>
                <w:sz w:val="21"/>
                <w:szCs w:val="21"/>
                <w:lang w:eastAsia="en-GB"/>
              </w:rPr>
            </w:pPr>
            <w:r w:rsidRPr="00602F03">
              <w:rPr>
                <w:rFonts w:ascii="Arial" w:eastAsia="Times New Roman" w:hAnsi="Arial" w:cs="Arial"/>
                <w:color w:val="333333"/>
                <w:sz w:val="21"/>
                <w:szCs w:val="21"/>
                <w:lang w:eastAsia="en-GB"/>
              </w:rPr>
              <w:t>Very negative impact on competitiveness</w:t>
            </w:r>
          </w:p>
        </w:tc>
      </w:tr>
      <w:tr w:rsidR="009652DA" w:rsidRPr="009652DA" w14:paraId="57E81A40" w14:textId="4788E70F" w:rsidTr="009652DA">
        <w:trPr>
          <w:tblCellSpacing w:w="15" w:type="dxa"/>
        </w:trPr>
        <w:tc>
          <w:tcPr>
            <w:tcW w:w="0" w:type="auto"/>
            <w:shd w:val="clear" w:color="auto" w:fill="auto"/>
            <w:tcMar>
              <w:top w:w="0" w:type="dxa"/>
              <w:left w:w="0" w:type="dxa"/>
              <w:bottom w:w="0" w:type="dxa"/>
              <w:right w:w="0" w:type="dxa"/>
            </w:tcMar>
            <w:hideMark/>
          </w:tcPr>
          <w:p w14:paraId="4D35A23F" w14:textId="3E8BF269" w:rsidR="009652DA" w:rsidRPr="009652DA" w:rsidRDefault="009652DA" w:rsidP="009652DA">
            <w:pPr>
              <w:spacing w:after="0" w:line="240" w:lineRule="auto"/>
              <w:rPr>
                <w:rFonts w:ascii="Helvetica" w:eastAsia="Times New Roman" w:hAnsi="Helvetica" w:cs="Helvetica"/>
                <w:color w:val="333333"/>
                <w:sz w:val="21"/>
                <w:szCs w:val="21"/>
                <w:lang w:eastAsia="en-GB"/>
              </w:rPr>
            </w:pPr>
          </w:p>
        </w:tc>
        <w:tc>
          <w:tcPr>
            <w:tcW w:w="0" w:type="auto"/>
            <w:shd w:val="clear" w:color="auto" w:fill="auto"/>
            <w:tcMar>
              <w:top w:w="0" w:type="dxa"/>
              <w:left w:w="0" w:type="dxa"/>
              <w:bottom w:w="0" w:type="dxa"/>
              <w:right w:w="225" w:type="dxa"/>
            </w:tcMar>
            <w:hideMark/>
          </w:tcPr>
          <w:p w14:paraId="1D9E2B19" w14:textId="7709A196" w:rsidR="009652DA" w:rsidRPr="009652DA" w:rsidRDefault="009652DA" w:rsidP="009652DA">
            <w:pPr>
              <w:spacing w:after="0" w:line="240" w:lineRule="auto"/>
              <w:rPr>
                <w:rFonts w:ascii="Arial" w:eastAsia="Times New Roman" w:hAnsi="Arial" w:cs="Arial"/>
                <w:color w:val="333333"/>
                <w:sz w:val="21"/>
                <w:szCs w:val="21"/>
                <w:lang w:eastAsia="en-GB"/>
              </w:rPr>
            </w:pPr>
            <w:r w:rsidRPr="009652DA">
              <w:rPr>
                <w:rFonts w:ascii="Arial" w:eastAsia="Times New Roman" w:hAnsi="Arial" w:cs="Arial"/>
                <w:color w:val="333333"/>
                <w:sz w:val="21"/>
                <w:szCs w:val="21"/>
                <w:lang w:eastAsia="en-GB"/>
              </w:rPr>
              <w:t>Don’t know / no opinion / not relevant</w:t>
            </w:r>
          </w:p>
        </w:tc>
      </w:tr>
    </w:tbl>
    <w:p w14:paraId="7E43DD9E" w14:textId="7B82AB38" w:rsidR="009652DA" w:rsidRPr="009652DA" w:rsidRDefault="009652DA" w:rsidP="009652DA">
      <w:pPr>
        <w:shd w:val="clear" w:color="auto" w:fill="FFFFFF"/>
        <w:spacing w:after="75" w:line="240" w:lineRule="auto"/>
        <w:rPr>
          <w:rFonts w:ascii="Arial" w:eastAsia="Times New Roman" w:hAnsi="Arial" w:cs="Arial"/>
          <w:color w:val="333333"/>
          <w:sz w:val="20"/>
          <w:szCs w:val="20"/>
          <w:lang w:val="en" w:eastAsia="en-GB"/>
        </w:rPr>
      </w:pPr>
    </w:p>
    <w:p w14:paraId="0C99E479" w14:textId="7AF88AD8" w:rsidR="009652DA" w:rsidRPr="009652DA" w:rsidRDefault="009652DA" w:rsidP="009652DA">
      <w:pPr>
        <w:shd w:val="clear" w:color="auto" w:fill="FFFFFF"/>
        <w:spacing w:after="0" w:line="240" w:lineRule="auto"/>
        <w:rPr>
          <w:rFonts w:ascii="Arial" w:eastAsia="Times New Roman" w:hAnsi="Arial" w:cs="Arial"/>
          <w:color w:val="333333"/>
          <w:sz w:val="21"/>
          <w:szCs w:val="21"/>
          <w:lang w:val="en" w:eastAsia="en-GB"/>
        </w:rPr>
      </w:pPr>
      <w:r w:rsidRPr="009652DA">
        <w:rPr>
          <w:rFonts w:ascii="inherit" w:eastAsia="Times New Roman" w:hAnsi="inherit" w:cs="Arial"/>
          <w:color w:val="333333"/>
          <w:sz w:val="21"/>
          <w:szCs w:val="21"/>
          <w:lang w:val="en" w:eastAsia="en-GB"/>
        </w:rPr>
        <w:t>*</w:t>
      </w:r>
    </w:p>
    <w:p w14:paraId="261FA41F" w14:textId="549A9FED" w:rsidR="009652DA" w:rsidRDefault="009652DA" w:rsidP="009652DA">
      <w:pPr>
        <w:shd w:val="clear" w:color="auto" w:fill="FFFFFF"/>
        <w:spacing w:after="192" w:line="240" w:lineRule="auto"/>
        <w:jc w:val="both"/>
        <w:rPr>
          <w:rFonts w:ascii="inherit" w:eastAsia="Times New Roman" w:hAnsi="inherit" w:cs="Arial"/>
          <w:color w:val="333333"/>
          <w:sz w:val="25"/>
          <w:szCs w:val="25"/>
          <w:lang w:val="en" w:eastAsia="en-GB"/>
        </w:rPr>
      </w:pPr>
      <w:r w:rsidRPr="009652DA">
        <w:rPr>
          <w:rFonts w:ascii="inherit" w:eastAsia="Times New Roman" w:hAnsi="inherit" w:cs="Arial"/>
          <w:color w:val="333333"/>
          <w:sz w:val="25"/>
          <w:szCs w:val="25"/>
          <w:lang w:val="en" w:eastAsia="en-GB"/>
        </w:rPr>
        <w:t xml:space="preserve">Please explain your response to question 53 and substantiate it with evidence or concrete </w:t>
      </w:r>
      <w:r>
        <w:rPr>
          <w:rFonts w:ascii="inherit" w:eastAsia="Times New Roman" w:hAnsi="inherit" w:cs="Arial"/>
          <w:color w:val="333333"/>
          <w:sz w:val="25"/>
          <w:szCs w:val="25"/>
          <w:lang w:val="en" w:eastAsia="en-GB"/>
        </w:rPr>
        <w:t>examples:</w:t>
      </w:r>
    </w:p>
    <w:p w14:paraId="27FCF077" w14:textId="7A7D3D47" w:rsidR="009652DA" w:rsidRPr="0009695D" w:rsidRDefault="009652DA" w:rsidP="009652DA">
      <w:pPr>
        <w:pBdr>
          <w:top w:val="single" w:sz="4" w:space="1" w:color="auto"/>
          <w:left w:val="single" w:sz="4" w:space="4" w:color="auto"/>
          <w:bottom w:val="single" w:sz="4" w:space="1" w:color="auto"/>
          <w:right w:val="single" w:sz="4" w:space="4" w:color="auto"/>
        </w:pBdr>
        <w:spacing w:before="120" w:after="120" w:line="276" w:lineRule="auto"/>
        <w:jc w:val="both"/>
        <w:rPr>
          <w:rFonts w:ascii="Calibri" w:hAnsi="Calibri"/>
          <w:b/>
        </w:rPr>
      </w:pPr>
    </w:p>
    <w:p w14:paraId="38DA3311" w14:textId="77777777" w:rsidR="009652DA" w:rsidRPr="009652DA" w:rsidRDefault="009652DA" w:rsidP="009652DA">
      <w:pPr>
        <w:shd w:val="clear" w:color="auto" w:fill="FFFFFF"/>
        <w:spacing w:after="192" w:line="240" w:lineRule="auto"/>
        <w:jc w:val="both"/>
        <w:rPr>
          <w:rFonts w:ascii="Arial" w:eastAsia="Times New Roman" w:hAnsi="Arial" w:cs="Arial"/>
          <w:color w:val="333333"/>
          <w:sz w:val="20"/>
          <w:szCs w:val="20"/>
          <w:lang w:val="en" w:eastAsia="en-GB"/>
        </w:rPr>
      </w:pPr>
    </w:p>
    <w:p w14:paraId="1E7D7527" w14:textId="77777777" w:rsidR="009652DA" w:rsidRDefault="009652DA" w:rsidP="00926D9F">
      <w:pPr>
        <w:spacing w:after="0" w:line="276" w:lineRule="auto"/>
        <w:jc w:val="both"/>
        <w:rPr>
          <w:rFonts w:cstheme="minorHAnsi"/>
        </w:rPr>
      </w:pPr>
    </w:p>
    <w:p w14:paraId="3DCC08F3" w14:textId="77777777" w:rsidR="00A90683" w:rsidRPr="007C25EC" w:rsidRDefault="00A90683" w:rsidP="00926D9F">
      <w:pPr>
        <w:spacing w:after="0" w:line="276" w:lineRule="auto"/>
        <w:jc w:val="both"/>
        <w:rPr>
          <w:rFonts w:cstheme="minorHAnsi"/>
        </w:rPr>
      </w:pPr>
    </w:p>
    <w:p w14:paraId="57801A95" w14:textId="77777777" w:rsidR="00926D9F" w:rsidRPr="002061D9" w:rsidRDefault="00926D9F" w:rsidP="002061D9">
      <w:pPr>
        <w:pStyle w:val="Nagwek2"/>
        <w:rPr>
          <w:b/>
        </w:rPr>
      </w:pPr>
      <w:bookmarkStart w:id="28" w:name="_Toc515870340"/>
      <w:bookmarkStart w:id="29" w:name="_Toc516741882"/>
      <w:r w:rsidRPr="002061D9">
        <w:rPr>
          <w:b/>
        </w:rPr>
        <w:t>Integrated reporting</w:t>
      </w:r>
      <w:bookmarkEnd w:id="28"/>
      <w:bookmarkEnd w:id="29"/>
    </w:p>
    <w:p w14:paraId="6888AAD5" w14:textId="77777777" w:rsidR="00926D9F" w:rsidRDefault="00926D9F" w:rsidP="00926D9F">
      <w:pPr>
        <w:spacing w:after="0" w:line="276" w:lineRule="auto"/>
        <w:jc w:val="both"/>
        <w:rPr>
          <w:rFonts w:cstheme="minorHAnsi"/>
        </w:rPr>
      </w:pPr>
    </w:p>
    <w:p w14:paraId="5E0E8C03" w14:textId="38AC2108" w:rsidR="00926D9F" w:rsidRPr="007C25EC" w:rsidRDefault="00926D9F" w:rsidP="00926D9F">
      <w:pPr>
        <w:spacing w:after="0" w:line="276" w:lineRule="auto"/>
        <w:jc w:val="both"/>
        <w:rPr>
          <w:rFonts w:cstheme="minorHAnsi"/>
          <w:b/>
        </w:rPr>
      </w:pPr>
      <w:r w:rsidRPr="004C1CEE">
        <w:rPr>
          <w:rFonts w:cstheme="minorHAnsi"/>
          <w:b/>
        </w:rPr>
        <w:t>54. Do you agree that integrated reporting can deliver the following benefits?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6"/>
        <w:gridCol w:w="711"/>
        <w:gridCol w:w="708"/>
        <w:gridCol w:w="6"/>
        <w:gridCol w:w="712"/>
        <w:gridCol w:w="709"/>
        <w:gridCol w:w="708"/>
        <w:gridCol w:w="851"/>
      </w:tblGrid>
      <w:tr w:rsidR="00926D9F" w:rsidRPr="00033DE8" w14:paraId="0B49EC30" w14:textId="77777777" w:rsidTr="00926D9F">
        <w:trPr>
          <w:trHeight w:val="266"/>
        </w:trPr>
        <w:tc>
          <w:tcPr>
            <w:tcW w:w="4946" w:type="dxa"/>
          </w:tcPr>
          <w:p w14:paraId="6F1E38BC" w14:textId="77777777" w:rsidR="00926D9F" w:rsidRPr="006A3AE0" w:rsidRDefault="00926D9F" w:rsidP="00926D9F">
            <w:pPr>
              <w:autoSpaceDE w:val="0"/>
              <w:autoSpaceDN w:val="0"/>
              <w:adjustRightInd w:val="0"/>
              <w:spacing w:after="0" w:line="276" w:lineRule="auto"/>
              <w:rPr>
                <w:rFonts w:ascii="Calibri" w:hAnsi="Calibri" w:cs="Calibri"/>
                <w:color w:val="000000"/>
                <w:sz w:val="23"/>
                <w:szCs w:val="23"/>
              </w:rPr>
            </w:pPr>
            <w:r w:rsidRPr="006A3AE0">
              <w:rPr>
                <w:rFonts w:ascii="Calibri" w:hAnsi="Calibri" w:cs="Calibri"/>
                <w:b/>
                <w:bCs/>
                <w:color w:val="000000"/>
                <w:sz w:val="23"/>
                <w:szCs w:val="23"/>
              </w:rPr>
              <w:t xml:space="preserve">       </w:t>
            </w:r>
          </w:p>
        </w:tc>
        <w:tc>
          <w:tcPr>
            <w:tcW w:w="711" w:type="dxa"/>
          </w:tcPr>
          <w:p w14:paraId="757388D8" w14:textId="77777777" w:rsidR="00926D9F" w:rsidRPr="00033DE8" w:rsidRDefault="00926D9F" w:rsidP="00926D9F">
            <w:pPr>
              <w:autoSpaceDE w:val="0"/>
              <w:autoSpaceDN w:val="0"/>
              <w:adjustRightInd w:val="0"/>
              <w:spacing w:after="0" w:line="276" w:lineRule="auto"/>
              <w:rPr>
                <w:rFonts w:ascii="Calibri" w:hAnsi="Calibri" w:cs="Calibri"/>
                <w:b/>
                <w:bCs/>
                <w:color w:val="000000"/>
                <w:sz w:val="23"/>
                <w:szCs w:val="23"/>
              </w:rPr>
            </w:pPr>
            <w:r w:rsidRPr="00033DE8">
              <w:rPr>
                <w:rFonts w:ascii="Calibri" w:hAnsi="Calibri" w:cs="Calibri"/>
                <w:b/>
                <w:bCs/>
                <w:color w:val="000000"/>
                <w:sz w:val="23"/>
                <w:szCs w:val="23"/>
              </w:rPr>
              <w:t>1</w:t>
            </w:r>
          </w:p>
        </w:tc>
        <w:tc>
          <w:tcPr>
            <w:tcW w:w="714" w:type="dxa"/>
            <w:gridSpan w:val="2"/>
          </w:tcPr>
          <w:p w14:paraId="6C55ACBE" w14:textId="77777777" w:rsidR="00926D9F" w:rsidRPr="00033DE8" w:rsidRDefault="00926D9F" w:rsidP="00926D9F">
            <w:pPr>
              <w:autoSpaceDE w:val="0"/>
              <w:autoSpaceDN w:val="0"/>
              <w:adjustRightInd w:val="0"/>
              <w:spacing w:after="0" w:line="276" w:lineRule="auto"/>
              <w:rPr>
                <w:rFonts w:ascii="Calibri" w:hAnsi="Calibri" w:cs="Calibri"/>
                <w:color w:val="000000"/>
                <w:sz w:val="23"/>
                <w:szCs w:val="23"/>
              </w:rPr>
            </w:pPr>
            <w:r w:rsidRPr="00033DE8">
              <w:rPr>
                <w:rFonts w:ascii="Calibri" w:hAnsi="Calibri" w:cs="Calibri"/>
                <w:b/>
                <w:bCs/>
                <w:color w:val="000000"/>
                <w:sz w:val="23"/>
                <w:szCs w:val="23"/>
              </w:rPr>
              <w:t xml:space="preserve">2 </w:t>
            </w:r>
          </w:p>
        </w:tc>
        <w:tc>
          <w:tcPr>
            <w:tcW w:w="712" w:type="dxa"/>
          </w:tcPr>
          <w:p w14:paraId="2DD0F2FB" w14:textId="77777777" w:rsidR="00926D9F" w:rsidRPr="00033DE8" w:rsidRDefault="00926D9F" w:rsidP="00926D9F">
            <w:pPr>
              <w:autoSpaceDE w:val="0"/>
              <w:autoSpaceDN w:val="0"/>
              <w:adjustRightInd w:val="0"/>
              <w:spacing w:after="0" w:line="276" w:lineRule="auto"/>
              <w:rPr>
                <w:rFonts w:ascii="Calibri" w:hAnsi="Calibri" w:cs="Calibri"/>
                <w:color w:val="000000"/>
                <w:sz w:val="23"/>
                <w:szCs w:val="23"/>
              </w:rPr>
            </w:pPr>
            <w:r w:rsidRPr="00033DE8">
              <w:rPr>
                <w:rFonts w:ascii="Calibri" w:hAnsi="Calibri" w:cs="Calibri"/>
                <w:b/>
                <w:bCs/>
                <w:color w:val="000000"/>
                <w:sz w:val="23"/>
                <w:szCs w:val="23"/>
              </w:rPr>
              <w:t xml:space="preserve">3 </w:t>
            </w:r>
          </w:p>
        </w:tc>
        <w:tc>
          <w:tcPr>
            <w:tcW w:w="709" w:type="dxa"/>
          </w:tcPr>
          <w:p w14:paraId="440647B2" w14:textId="77777777" w:rsidR="00926D9F" w:rsidRPr="00033DE8" w:rsidRDefault="00926D9F" w:rsidP="00926D9F">
            <w:pPr>
              <w:autoSpaceDE w:val="0"/>
              <w:autoSpaceDN w:val="0"/>
              <w:adjustRightInd w:val="0"/>
              <w:spacing w:after="0" w:line="276" w:lineRule="auto"/>
              <w:rPr>
                <w:rFonts w:ascii="Calibri" w:hAnsi="Calibri" w:cs="Calibri"/>
                <w:color w:val="000000"/>
                <w:sz w:val="23"/>
                <w:szCs w:val="23"/>
              </w:rPr>
            </w:pPr>
            <w:r w:rsidRPr="00033DE8">
              <w:rPr>
                <w:rFonts w:ascii="Calibri" w:hAnsi="Calibri" w:cs="Calibri"/>
                <w:b/>
                <w:bCs/>
                <w:color w:val="000000"/>
                <w:sz w:val="23"/>
                <w:szCs w:val="23"/>
              </w:rPr>
              <w:t xml:space="preserve">4 </w:t>
            </w:r>
          </w:p>
        </w:tc>
        <w:tc>
          <w:tcPr>
            <w:tcW w:w="708" w:type="dxa"/>
          </w:tcPr>
          <w:p w14:paraId="3FF96090" w14:textId="77777777" w:rsidR="00926D9F" w:rsidRPr="00033DE8" w:rsidRDefault="00926D9F" w:rsidP="00926D9F">
            <w:pPr>
              <w:autoSpaceDE w:val="0"/>
              <w:autoSpaceDN w:val="0"/>
              <w:adjustRightInd w:val="0"/>
              <w:spacing w:after="0" w:line="276" w:lineRule="auto"/>
              <w:rPr>
                <w:rFonts w:ascii="Calibri" w:hAnsi="Calibri" w:cs="Calibri"/>
                <w:color w:val="000000"/>
                <w:sz w:val="23"/>
                <w:szCs w:val="23"/>
              </w:rPr>
            </w:pPr>
            <w:r w:rsidRPr="00033DE8">
              <w:rPr>
                <w:rFonts w:ascii="Calibri" w:hAnsi="Calibri" w:cs="Calibri"/>
                <w:b/>
                <w:bCs/>
                <w:color w:val="000000"/>
                <w:sz w:val="23"/>
                <w:szCs w:val="23"/>
              </w:rPr>
              <w:t xml:space="preserve">5 </w:t>
            </w:r>
          </w:p>
        </w:tc>
        <w:tc>
          <w:tcPr>
            <w:tcW w:w="851" w:type="dxa"/>
          </w:tcPr>
          <w:p w14:paraId="5CFA598A" w14:textId="77777777" w:rsidR="00926D9F" w:rsidRPr="00033DE8" w:rsidRDefault="00926D9F" w:rsidP="00926D9F">
            <w:pPr>
              <w:autoSpaceDE w:val="0"/>
              <w:autoSpaceDN w:val="0"/>
              <w:adjustRightInd w:val="0"/>
              <w:spacing w:after="0" w:line="276" w:lineRule="auto"/>
              <w:rPr>
                <w:rFonts w:ascii="Calibri" w:hAnsi="Calibri" w:cs="Calibri"/>
                <w:color w:val="000000"/>
                <w:sz w:val="23"/>
                <w:szCs w:val="23"/>
              </w:rPr>
            </w:pPr>
            <w:r w:rsidRPr="00033DE8">
              <w:rPr>
                <w:rFonts w:ascii="Calibri" w:hAnsi="Calibri" w:cs="Calibri"/>
                <w:b/>
                <w:bCs/>
                <w:color w:val="000000"/>
                <w:sz w:val="23"/>
                <w:szCs w:val="23"/>
              </w:rPr>
              <w:t xml:space="preserve">Don't know </w:t>
            </w:r>
          </w:p>
        </w:tc>
      </w:tr>
      <w:tr w:rsidR="00926D9F" w:rsidRPr="00D52381" w14:paraId="252C0DFC" w14:textId="77777777" w:rsidTr="00926D9F">
        <w:trPr>
          <w:trHeight w:val="419"/>
        </w:trPr>
        <w:tc>
          <w:tcPr>
            <w:tcW w:w="4946" w:type="dxa"/>
          </w:tcPr>
          <w:p w14:paraId="2DF693E1" w14:textId="77777777" w:rsidR="00926D9F" w:rsidRPr="00D52381" w:rsidRDefault="00926D9F" w:rsidP="00926D9F">
            <w:pPr>
              <w:autoSpaceDE w:val="0"/>
              <w:autoSpaceDN w:val="0"/>
              <w:adjustRightInd w:val="0"/>
              <w:spacing w:after="0" w:line="276" w:lineRule="auto"/>
              <w:rPr>
                <w:rFonts w:ascii="Calibri" w:hAnsi="Calibri" w:cs="Calibri"/>
                <w:color w:val="000000"/>
              </w:rPr>
            </w:pPr>
            <w:r w:rsidRPr="007C25EC">
              <w:rPr>
                <w:rFonts w:ascii="Calibri" w:hAnsi="Calibri" w:cs="Calibri"/>
                <w:color w:val="000000"/>
              </w:rPr>
              <w:t xml:space="preserve">More efficient allocation of capital, through improved quality of information to capital providers   </w:t>
            </w:r>
          </w:p>
        </w:tc>
        <w:tc>
          <w:tcPr>
            <w:tcW w:w="711" w:type="dxa"/>
          </w:tcPr>
          <w:p w14:paraId="6793D92E" w14:textId="77777777" w:rsidR="00926D9F" w:rsidRPr="00D52381" w:rsidRDefault="00926D9F" w:rsidP="00926D9F">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c>
          <w:tcPr>
            <w:tcW w:w="708" w:type="dxa"/>
          </w:tcPr>
          <w:p w14:paraId="2DFFADA0" w14:textId="6082E219" w:rsidR="00926D9F" w:rsidRPr="00D52381" w:rsidRDefault="00602F03" w:rsidP="00926D9F">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p>
        </w:tc>
        <w:tc>
          <w:tcPr>
            <w:tcW w:w="718" w:type="dxa"/>
            <w:gridSpan w:val="2"/>
          </w:tcPr>
          <w:p w14:paraId="44B4ACE4" w14:textId="77777777" w:rsidR="00926D9F" w:rsidRPr="00D52381" w:rsidRDefault="00926D9F" w:rsidP="00926D9F">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c>
          <w:tcPr>
            <w:tcW w:w="709" w:type="dxa"/>
          </w:tcPr>
          <w:p w14:paraId="62597188" w14:textId="04D33B13" w:rsidR="00926D9F" w:rsidRPr="00D52381" w:rsidRDefault="00437B08" w:rsidP="00926D9F">
            <w:pPr>
              <w:autoSpaceDE w:val="0"/>
              <w:autoSpaceDN w:val="0"/>
              <w:adjustRightInd w:val="0"/>
              <w:spacing w:after="0" w:line="276" w:lineRule="auto"/>
              <w:rPr>
                <w:rFonts w:ascii="Wingdings" w:hAnsi="Wingdings" w:cs="Wingdings"/>
                <w:color w:val="000000"/>
                <w:sz w:val="23"/>
                <w:szCs w:val="23"/>
              </w:rPr>
            </w:pPr>
            <w:r>
              <w:rPr>
                <w:b/>
                <w:bCs/>
              </w:rPr>
              <w:sym w:font="Wingdings 2" w:char="F052"/>
            </w:r>
            <w:r w:rsidR="00926D9F" w:rsidRPr="00D52381">
              <w:rPr>
                <w:rFonts w:ascii="Wingdings" w:hAnsi="Wingdings" w:cs="Wingdings"/>
                <w:color w:val="000000"/>
                <w:sz w:val="23"/>
                <w:szCs w:val="23"/>
              </w:rPr>
              <w:t></w:t>
            </w:r>
          </w:p>
        </w:tc>
        <w:tc>
          <w:tcPr>
            <w:tcW w:w="708" w:type="dxa"/>
          </w:tcPr>
          <w:p w14:paraId="1C654BEB" w14:textId="77777777" w:rsidR="00926D9F" w:rsidRPr="00D52381" w:rsidRDefault="00926D9F" w:rsidP="00926D9F">
            <w:pPr>
              <w:autoSpaceDE w:val="0"/>
              <w:autoSpaceDN w:val="0"/>
              <w:adjustRightInd w:val="0"/>
              <w:spacing w:after="0" w:line="276" w:lineRule="auto"/>
              <w:rPr>
                <w:rFonts w:ascii="Wingdings" w:hAnsi="Wingdings" w:cs="Wingdings"/>
                <w:b/>
                <w:color w:val="000000"/>
                <w:sz w:val="23"/>
                <w:szCs w:val="23"/>
              </w:rPr>
            </w:pPr>
            <w:r w:rsidRPr="00383561">
              <w:rPr>
                <w:rFonts w:ascii="Wingdings" w:hAnsi="Wingdings" w:cs="Wingdings"/>
                <w:color w:val="000000"/>
                <w:sz w:val="23"/>
                <w:szCs w:val="23"/>
              </w:rPr>
              <w:t></w:t>
            </w:r>
          </w:p>
        </w:tc>
        <w:tc>
          <w:tcPr>
            <w:tcW w:w="851" w:type="dxa"/>
          </w:tcPr>
          <w:p w14:paraId="751E4438" w14:textId="77777777" w:rsidR="00926D9F" w:rsidRPr="00D52381" w:rsidRDefault="00926D9F" w:rsidP="00926D9F">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r>
      <w:tr w:rsidR="00926D9F" w:rsidRPr="00D52381" w14:paraId="2B1D1CD3" w14:textId="77777777" w:rsidTr="00926D9F">
        <w:trPr>
          <w:trHeight w:val="419"/>
        </w:trPr>
        <w:tc>
          <w:tcPr>
            <w:tcW w:w="4946" w:type="dxa"/>
          </w:tcPr>
          <w:p w14:paraId="262136EB" w14:textId="77777777" w:rsidR="00926D9F" w:rsidRPr="00D52381" w:rsidRDefault="00926D9F" w:rsidP="00926D9F">
            <w:pPr>
              <w:autoSpaceDE w:val="0"/>
              <w:autoSpaceDN w:val="0"/>
              <w:adjustRightInd w:val="0"/>
              <w:spacing w:after="0" w:line="276" w:lineRule="auto"/>
              <w:rPr>
                <w:rFonts w:ascii="Calibri" w:hAnsi="Calibri" w:cs="Calibri"/>
                <w:color w:val="000000"/>
              </w:rPr>
            </w:pPr>
            <w:r w:rsidRPr="007C25EC">
              <w:rPr>
                <w:rFonts w:ascii="Calibri" w:hAnsi="Calibri" w:cs="Calibri"/>
                <w:color w:val="000000"/>
              </w:rPr>
              <w:t>Improved decision-making and better risk management in companies as a result of integrated thinking and better understanding of the value-creation process</w:t>
            </w:r>
          </w:p>
        </w:tc>
        <w:tc>
          <w:tcPr>
            <w:tcW w:w="711" w:type="dxa"/>
          </w:tcPr>
          <w:p w14:paraId="63449BF4" w14:textId="77777777" w:rsidR="00926D9F" w:rsidRPr="00D52381" w:rsidRDefault="00926D9F" w:rsidP="00926D9F">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c>
          <w:tcPr>
            <w:tcW w:w="708" w:type="dxa"/>
          </w:tcPr>
          <w:p w14:paraId="5A1FBD86" w14:textId="719D7D44" w:rsidR="00926D9F" w:rsidRPr="00D52381" w:rsidRDefault="00602F03" w:rsidP="00926D9F">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p>
        </w:tc>
        <w:tc>
          <w:tcPr>
            <w:tcW w:w="718" w:type="dxa"/>
            <w:gridSpan w:val="2"/>
          </w:tcPr>
          <w:p w14:paraId="0EB6AE60" w14:textId="77777777" w:rsidR="00926D9F" w:rsidRPr="00D52381" w:rsidRDefault="00926D9F" w:rsidP="00926D9F">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c>
          <w:tcPr>
            <w:tcW w:w="709" w:type="dxa"/>
          </w:tcPr>
          <w:p w14:paraId="114C538C" w14:textId="77777777" w:rsidR="00926D9F" w:rsidRPr="00D52381" w:rsidRDefault="00926D9F" w:rsidP="00926D9F">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c>
          <w:tcPr>
            <w:tcW w:w="708" w:type="dxa"/>
          </w:tcPr>
          <w:p w14:paraId="382DDDF4" w14:textId="33FE03C6" w:rsidR="00926D9F" w:rsidRPr="00383561" w:rsidRDefault="00437B08" w:rsidP="00926D9F">
            <w:pPr>
              <w:autoSpaceDE w:val="0"/>
              <w:autoSpaceDN w:val="0"/>
              <w:adjustRightInd w:val="0"/>
              <w:spacing w:after="0" w:line="276" w:lineRule="auto"/>
              <w:rPr>
                <w:rFonts w:ascii="Wingdings" w:hAnsi="Wingdings" w:cs="Wingdings"/>
                <w:color w:val="000000"/>
                <w:sz w:val="23"/>
                <w:szCs w:val="23"/>
              </w:rPr>
            </w:pPr>
            <w:r>
              <w:rPr>
                <w:b/>
                <w:bCs/>
              </w:rPr>
              <w:sym w:font="Wingdings 2" w:char="F052"/>
            </w:r>
          </w:p>
        </w:tc>
        <w:tc>
          <w:tcPr>
            <w:tcW w:w="851" w:type="dxa"/>
          </w:tcPr>
          <w:p w14:paraId="52A8A70A" w14:textId="77777777" w:rsidR="00926D9F" w:rsidRPr="00D52381" w:rsidRDefault="00926D9F" w:rsidP="00926D9F">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r>
      <w:tr w:rsidR="00926D9F" w:rsidRPr="00D52381" w14:paraId="2A1168E5" w14:textId="77777777" w:rsidTr="00926D9F">
        <w:trPr>
          <w:trHeight w:val="419"/>
        </w:trPr>
        <w:tc>
          <w:tcPr>
            <w:tcW w:w="4946" w:type="dxa"/>
          </w:tcPr>
          <w:p w14:paraId="16E79D9A" w14:textId="77777777" w:rsidR="00926D9F" w:rsidRPr="00D52381" w:rsidRDefault="00926D9F" w:rsidP="00926D9F">
            <w:pPr>
              <w:autoSpaceDE w:val="0"/>
              <w:autoSpaceDN w:val="0"/>
              <w:adjustRightInd w:val="0"/>
              <w:spacing w:after="0" w:line="276" w:lineRule="auto"/>
              <w:rPr>
                <w:rFonts w:ascii="Calibri" w:hAnsi="Calibri" w:cs="Calibri"/>
                <w:color w:val="000000"/>
              </w:rPr>
            </w:pPr>
            <w:r w:rsidRPr="007C25EC">
              <w:rPr>
                <w:rFonts w:ascii="Calibri" w:hAnsi="Calibri" w:cs="Calibri"/>
                <w:color w:val="000000"/>
              </w:rPr>
              <w:t>Costs savings for preparers</w:t>
            </w:r>
          </w:p>
        </w:tc>
        <w:tc>
          <w:tcPr>
            <w:tcW w:w="711" w:type="dxa"/>
          </w:tcPr>
          <w:p w14:paraId="4E95D358" w14:textId="3919E28F" w:rsidR="00926D9F" w:rsidRPr="00D52381" w:rsidRDefault="00437B08" w:rsidP="00926D9F">
            <w:pPr>
              <w:autoSpaceDE w:val="0"/>
              <w:autoSpaceDN w:val="0"/>
              <w:adjustRightInd w:val="0"/>
              <w:spacing w:after="0" w:line="276" w:lineRule="auto"/>
              <w:rPr>
                <w:rFonts w:ascii="Wingdings" w:hAnsi="Wingdings" w:cs="Wingdings"/>
                <w:color w:val="000000"/>
                <w:sz w:val="23"/>
                <w:szCs w:val="23"/>
              </w:rPr>
            </w:pPr>
            <w:r>
              <w:rPr>
                <w:b/>
                <w:bCs/>
              </w:rPr>
              <w:sym w:font="Wingdings 2" w:char="F052"/>
            </w:r>
          </w:p>
        </w:tc>
        <w:tc>
          <w:tcPr>
            <w:tcW w:w="708" w:type="dxa"/>
          </w:tcPr>
          <w:p w14:paraId="64D9ABDC" w14:textId="77777777" w:rsidR="00926D9F" w:rsidRPr="00D52381" w:rsidRDefault="00926D9F" w:rsidP="00926D9F">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c>
          <w:tcPr>
            <w:tcW w:w="718" w:type="dxa"/>
            <w:gridSpan w:val="2"/>
          </w:tcPr>
          <w:p w14:paraId="0DA30F69" w14:textId="77777777" w:rsidR="00926D9F" w:rsidRPr="00D52381" w:rsidRDefault="00926D9F" w:rsidP="00926D9F">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c>
          <w:tcPr>
            <w:tcW w:w="709" w:type="dxa"/>
          </w:tcPr>
          <w:p w14:paraId="4392E59E" w14:textId="77777777" w:rsidR="00926D9F" w:rsidRPr="00D52381" w:rsidRDefault="00926D9F" w:rsidP="00926D9F">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c>
          <w:tcPr>
            <w:tcW w:w="708" w:type="dxa"/>
          </w:tcPr>
          <w:p w14:paraId="757FBA42" w14:textId="77777777" w:rsidR="00926D9F" w:rsidRPr="00383561" w:rsidRDefault="00926D9F" w:rsidP="00926D9F">
            <w:pPr>
              <w:autoSpaceDE w:val="0"/>
              <w:autoSpaceDN w:val="0"/>
              <w:adjustRightInd w:val="0"/>
              <w:spacing w:after="0" w:line="276" w:lineRule="auto"/>
              <w:rPr>
                <w:rFonts w:ascii="Wingdings" w:hAnsi="Wingdings" w:cs="Wingdings"/>
                <w:color w:val="000000"/>
                <w:sz w:val="23"/>
                <w:szCs w:val="23"/>
              </w:rPr>
            </w:pPr>
            <w:r w:rsidRPr="00383561">
              <w:rPr>
                <w:rFonts w:ascii="Wingdings" w:hAnsi="Wingdings" w:cs="Wingdings"/>
                <w:color w:val="000000"/>
                <w:sz w:val="23"/>
                <w:szCs w:val="23"/>
              </w:rPr>
              <w:t></w:t>
            </w:r>
          </w:p>
        </w:tc>
        <w:tc>
          <w:tcPr>
            <w:tcW w:w="851" w:type="dxa"/>
          </w:tcPr>
          <w:p w14:paraId="40196A57" w14:textId="77777777" w:rsidR="00926D9F" w:rsidRPr="00D52381" w:rsidRDefault="00926D9F" w:rsidP="00926D9F">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r>
      <w:tr w:rsidR="00926D9F" w:rsidRPr="00D52381" w14:paraId="52F105F7" w14:textId="77777777" w:rsidTr="00926D9F">
        <w:trPr>
          <w:trHeight w:val="419"/>
        </w:trPr>
        <w:tc>
          <w:tcPr>
            <w:tcW w:w="4946" w:type="dxa"/>
          </w:tcPr>
          <w:p w14:paraId="78F1D222" w14:textId="77777777" w:rsidR="00926D9F" w:rsidRPr="00D52381" w:rsidRDefault="00926D9F" w:rsidP="00926D9F">
            <w:pPr>
              <w:autoSpaceDE w:val="0"/>
              <w:autoSpaceDN w:val="0"/>
              <w:adjustRightInd w:val="0"/>
              <w:spacing w:after="0" w:line="276" w:lineRule="auto"/>
              <w:rPr>
                <w:rFonts w:ascii="Calibri" w:hAnsi="Calibri" w:cs="Calibri"/>
                <w:color w:val="000000"/>
              </w:rPr>
            </w:pPr>
            <w:r w:rsidRPr="007C25EC">
              <w:rPr>
                <w:rFonts w:ascii="Calibri" w:hAnsi="Calibri" w:cs="Calibri"/>
                <w:color w:val="000000"/>
              </w:rPr>
              <w:t>Cost savings for users</w:t>
            </w:r>
          </w:p>
        </w:tc>
        <w:tc>
          <w:tcPr>
            <w:tcW w:w="711" w:type="dxa"/>
          </w:tcPr>
          <w:p w14:paraId="70176459" w14:textId="77777777" w:rsidR="00926D9F" w:rsidRPr="00D52381" w:rsidRDefault="00926D9F" w:rsidP="00926D9F">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c>
          <w:tcPr>
            <w:tcW w:w="708" w:type="dxa"/>
          </w:tcPr>
          <w:p w14:paraId="4C71B03A" w14:textId="77777777" w:rsidR="00926D9F" w:rsidRPr="00D52381" w:rsidRDefault="00926D9F" w:rsidP="00926D9F">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c>
          <w:tcPr>
            <w:tcW w:w="718" w:type="dxa"/>
            <w:gridSpan w:val="2"/>
          </w:tcPr>
          <w:p w14:paraId="408291B0" w14:textId="77777777" w:rsidR="00926D9F" w:rsidRPr="00D52381" w:rsidRDefault="00926D9F" w:rsidP="00926D9F">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c>
          <w:tcPr>
            <w:tcW w:w="709" w:type="dxa"/>
          </w:tcPr>
          <w:p w14:paraId="6C1BE700" w14:textId="6FA767AA" w:rsidR="00926D9F" w:rsidRPr="00D52381" w:rsidRDefault="00437B08" w:rsidP="00926D9F">
            <w:pPr>
              <w:autoSpaceDE w:val="0"/>
              <w:autoSpaceDN w:val="0"/>
              <w:adjustRightInd w:val="0"/>
              <w:spacing w:after="0" w:line="276" w:lineRule="auto"/>
              <w:rPr>
                <w:rFonts w:ascii="Wingdings" w:hAnsi="Wingdings" w:cs="Wingdings"/>
                <w:color w:val="000000"/>
                <w:sz w:val="23"/>
                <w:szCs w:val="23"/>
              </w:rPr>
            </w:pPr>
            <w:r>
              <w:rPr>
                <w:b/>
                <w:bCs/>
              </w:rPr>
              <w:sym w:font="Wingdings 2" w:char="F052"/>
            </w:r>
            <w:r w:rsidR="00926D9F" w:rsidRPr="00D52381">
              <w:rPr>
                <w:rFonts w:ascii="Wingdings" w:hAnsi="Wingdings" w:cs="Wingdings"/>
                <w:color w:val="000000"/>
                <w:sz w:val="23"/>
                <w:szCs w:val="23"/>
              </w:rPr>
              <w:t></w:t>
            </w:r>
          </w:p>
        </w:tc>
        <w:tc>
          <w:tcPr>
            <w:tcW w:w="708" w:type="dxa"/>
          </w:tcPr>
          <w:p w14:paraId="0579D195" w14:textId="77777777" w:rsidR="00926D9F" w:rsidRPr="00383561" w:rsidRDefault="00926D9F" w:rsidP="00926D9F">
            <w:pPr>
              <w:autoSpaceDE w:val="0"/>
              <w:autoSpaceDN w:val="0"/>
              <w:adjustRightInd w:val="0"/>
              <w:spacing w:after="0" w:line="276" w:lineRule="auto"/>
              <w:rPr>
                <w:rFonts w:ascii="Wingdings" w:hAnsi="Wingdings" w:cs="Wingdings"/>
                <w:color w:val="000000"/>
                <w:sz w:val="23"/>
                <w:szCs w:val="23"/>
              </w:rPr>
            </w:pPr>
            <w:r w:rsidRPr="00383561">
              <w:rPr>
                <w:rFonts w:ascii="Wingdings" w:hAnsi="Wingdings" w:cs="Wingdings"/>
                <w:color w:val="000000"/>
                <w:sz w:val="23"/>
                <w:szCs w:val="23"/>
              </w:rPr>
              <w:t></w:t>
            </w:r>
          </w:p>
        </w:tc>
        <w:tc>
          <w:tcPr>
            <w:tcW w:w="851" w:type="dxa"/>
          </w:tcPr>
          <w:p w14:paraId="2D69E7DE" w14:textId="052344C5" w:rsidR="00926D9F" w:rsidRPr="00D52381" w:rsidRDefault="00602F03" w:rsidP="00926D9F">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p>
        </w:tc>
      </w:tr>
      <w:tr w:rsidR="00926D9F" w:rsidRPr="00D52381" w14:paraId="6E0A038A" w14:textId="77777777" w:rsidTr="00926D9F">
        <w:trPr>
          <w:trHeight w:val="419"/>
        </w:trPr>
        <w:tc>
          <w:tcPr>
            <w:tcW w:w="4946" w:type="dxa"/>
          </w:tcPr>
          <w:p w14:paraId="037EB82A" w14:textId="29911700" w:rsidR="00926D9F" w:rsidRPr="00D52381" w:rsidRDefault="00926D9F" w:rsidP="00926D9F">
            <w:pPr>
              <w:autoSpaceDE w:val="0"/>
              <w:autoSpaceDN w:val="0"/>
              <w:adjustRightInd w:val="0"/>
              <w:spacing w:after="0" w:line="276" w:lineRule="auto"/>
              <w:rPr>
                <w:rFonts w:ascii="Calibri" w:hAnsi="Calibri" w:cs="Calibri"/>
                <w:color w:val="000000"/>
              </w:rPr>
            </w:pPr>
            <w:r w:rsidRPr="007C25EC">
              <w:rPr>
                <w:rFonts w:ascii="Calibri" w:hAnsi="Calibri" w:cs="Calibri"/>
                <w:color w:val="000000"/>
              </w:rPr>
              <w:t>Other, please specify</w:t>
            </w:r>
            <w:r w:rsidR="00437B08">
              <w:rPr>
                <w:rFonts w:ascii="Calibri" w:hAnsi="Calibri" w:cs="Calibri"/>
                <w:color w:val="000000"/>
              </w:rPr>
              <w:t>: reduction of the volume of reporting resulting in better understanding of companies by their stakeholders</w:t>
            </w:r>
          </w:p>
        </w:tc>
        <w:tc>
          <w:tcPr>
            <w:tcW w:w="711" w:type="dxa"/>
          </w:tcPr>
          <w:p w14:paraId="2F6BD829" w14:textId="77777777" w:rsidR="00926D9F" w:rsidRPr="00D52381" w:rsidRDefault="00926D9F" w:rsidP="00926D9F">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c>
          <w:tcPr>
            <w:tcW w:w="708" w:type="dxa"/>
          </w:tcPr>
          <w:p w14:paraId="57505983" w14:textId="77777777" w:rsidR="00926D9F" w:rsidRPr="00D52381" w:rsidRDefault="00926D9F" w:rsidP="00926D9F">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c>
          <w:tcPr>
            <w:tcW w:w="718" w:type="dxa"/>
            <w:gridSpan w:val="2"/>
          </w:tcPr>
          <w:p w14:paraId="4086CE68" w14:textId="77777777" w:rsidR="00926D9F" w:rsidRPr="00D52381" w:rsidRDefault="00926D9F" w:rsidP="00926D9F">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c>
          <w:tcPr>
            <w:tcW w:w="709" w:type="dxa"/>
          </w:tcPr>
          <w:p w14:paraId="0EA94121" w14:textId="77777777" w:rsidR="00926D9F" w:rsidRPr="00D52381" w:rsidRDefault="00926D9F" w:rsidP="00926D9F">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c>
          <w:tcPr>
            <w:tcW w:w="708" w:type="dxa"/>
          </w:tcPr>
          <w:p w14:paraId="0E343E32" w14:textId="177E6D3E" w:rsidR="00926D9F" w:rsidRPr="00383561" w:rsidRDefault="00437B08" w:rsidP="00926D9F">
            <w:pPr>
              <w:autoSpaceDE w:val="0"/>
              <w:autoSpaceDN w:val="0"/>
              <w:adjustRightInd w:val="0"/>
              <w:spacing w:after="0" w:line="276" w:lineRule="auto"/>
              <w:rPr>
                <w:rFonts w:ascii="Wingdings" w:hAnsi="Wingdings" w:cs="Wingdings"/>
                <w:color w:val="000000"/>
                <w:sz w:val="23"/>
                <w:szCs w:val="23"/>
              </w:rPr>
            </w:pPr>
            <w:r>
              <w:rPr>
                <w:b/>
                <w:bCs/>
              </w:rPr>
              <w:sym w:font="Wingdings 2" w:char="F052"/>
            </w:r>
          </w:p>
        </w:tc>
        <w:tc>
          <w:tcPr>
            <w:tcW w:w="851" w:type="dxa"/>
          </w:tcPr>
          <w:p w14:paraId="0542C847" w14:textId="77777777" w:rsidR="00926D9F" w:rsidRPr="00D52381" w:rsidRDefault="00926D9F" w:rsidP="00926D9F">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r>
    </w:tbl>
    <w:p w14:paraId="1136A45F" w14:textId="77777777" w:rsidR="00926D9F" w:rsidRDefault="00926D9F" w:rsidP="00926D9F">
      <w:pPr>
        <w:pStyle w:val="Default"/>
        <w:spacing w:line="276" w:lineRule="auto"/>
        <w:rPr>
          <w:sz w:val="20"/>
          <w:szCs w:val="20"/>
          <w:lang w:val="en-GB"/>
        </w:rPr>
      </w:pPr>
      <w:r w:rsidRPr="00D52381">
        <w:rPr>
          <w:sz w:val="20"/>
          <w:szCs w:val="20"/>
          <w:lang w:val="en-GB"/>
        </w:rPr>
        <w:t>(1= totally disagree, 2= mostly disagree, 3= partially disagree and partially agree, 4= mostly agree, 5 = totally</w:t>
      </w:r>
      <w:r>
        <w:rPr>
          <w:sz w:val="20"/>
          <w:szCs w:val="20"/>
          <w:lang w:val="en-GB"/>
        </w:rPr>
        <w:t xml:space="preserve"> agree)</w:t>
      </w:r>
    </w:p>
    <w:p w14:paraId="784C7EE4" w14:textId="77777777" w:rsidR="00926D9F" w:rsidRDefault="00926D9F" w:rsidP="00926D9F">
      <w:pPr>
        <w:pStyle w:val="Default"/>
        <w:spacing w:line="276" w:lineRule="auto"/>
        <w:rPr>
          <w:sz w:val="22"/>
          <w:szCs w:val="22"/>
          <w:lang w:val="en-GB"/>
        </w:rPr>
      </w:pPr>
    </w:p>
    <w:p w14:paraId="29ACDB61" w14:textId="77777777" w:rsidR="00926D9F" w:rsidRDefault="00926D9F" w:rsidP="00926D9F">
      <w:pPr>
        <w:pStyle w:val="Default"/>
        <w:spacing w:line="276" w:lineRule="auto"/>
        <w:rPr>
          <w:sz w:val="22"/>
          <w:szCs w:val="22"/>
          <w:lang w:val="en-GB"/>
        </w:rPr>
      </w:pPr>
      <w:r w:rsidRPr="00D52381">
        <w:rPr>
          <w:sz w:val="22"/>
          <w:szCs w:val="22"/>
          <w:lang w:val="en-GB"/>
        </w:rPr>
        <w:t xml:space="preserve">Please explain your response and substantiate it with evidence or </w:t>
      </w:r>
      <w:r>
        <w:rPr>
          <w:sz w:val="22"/>
          <w:szCs w:val="22"/>
          <w:lang w:val="en-GB"/>
        </w:rPr>
        <w:t xml:space="preserve">concrete </w:t>
      </w:r>
      <w:r w:rsidRPr="00D52381">
        <w:rPr>
          <w:sz w:val="22"/>
          <w:szCs w:val="22"/>
          <w:lang w:val="en-GB"/>
        </w:rPr>
        <w:t>examples.</w:t>
      </w:r>
    </w:p>
    <w:tbl>
      <w:tblPr>
        <w:tblStyle w:val="Tabela-Siatka"/>
        <w:tblW w:w="0" w:type="auto"/>
        <w:tblLook w:val="04A0" w:firstRow="1" w:lastRow="0" w:firstColumn="1" w:lastColumn="0" w:noHBand="0" w:noVBand="1"/>
      </w:tblPr>
      <w:tblGrid>
        <w:gridCol w:w="9062"/>
      </w:tblGrid>
      <w:tr w:rsidR="00926D9F" w:rsidRPr="00CF1914" w14:paraId="2B84CCFF" w14:textId="77777777" w:rsidTr="00926D9F">
        <w:tc>
          <w:tcPr>
            <w:tcW w:w="9062" w:type="dxa"/>
          </w:tcPr>
          <w:p w14:paraId="7E0DDA0D" w14:textId="77777777" w:rsidR="00926D9F" w:rsidRDefault="00053580" w:rsidP="008F6ECA">
            <w:pPr>
              <w:spacing w:line="276" w:lineRule="auto"/>
              <w:jc w:val="both"/>
              <w:rPr>
                <w:lang w:val="en"/>
              </w:rPr>
            </w:pPr>
            <w:r>
              <w:rPr>
                <w:lang w:val="en"/>
              </w:rPr>
              <w:t>Introduction of integrated reporting will definitely mean additional cost for preparing companies. This can be off-set only in case of integrated reporting replacing current reporting obligations.</w:t>
            </w:r>
          </w:p>
          <w:p w14:paraId="6FDA79F0" w14:textId="1120A1C0" w:rsidR="00053580" w:rsidRPr="00A31FD9" w:rsidRDefault="00053580" w:rsidP="008F6ECA">
            <w:pPr>
              <w:spacing w:line="276" w:lineRule="auto"/>
              <w:jc w:val="both"/>
            </w:pPr>
            <w:r>
              <w:rPr>
                <w:lang w:val="en"/>
              </w:rPr>
              <w:t xml:space="preserve">There will be no benefit in adding integrated reports as just another report that companies need to prepare. The real value of integrated reporting lies in those reports replacing all other forms of reports prepared currently by companies. Such a profound change in the overall reporting framework would need deep changes in the whole legislative infrastructure and needs the right </w:t>
            </w:r>
            <w:r>
              <w:rPr>
                <w:lang w:val="en"/>
              </w:rPr>
              <w:lastRenderedPageBreak/>
              <w:t>time for planning and roll-out.</w:t>
            </w:r>
          </w:p>
        </w:tc>
      </w:tr>
    </w:tbl>
    <w:p w14:paraId="20B92031" w14:textId="77777777" w:rsidR="00926D9F" w:rsidRDefault="00926D9F" w:rsidP="00926D9F">
      <w:pPr>
        <w:pStyle w:val="Default"/>
        <w:spacing w:line="276" w:lineRule="auto"/>
        <w:rPr>
          <w:sz w:val="22"/>
          <w:szCs w:val="22"/>
          <w:lang w:val="en-GB"/>
        </w:rPr>
      </w:pPr>
    </w:p>
    <w:p w14:paraId="7914AB33" w14:textId="77777777" w:rsidR="00926D9F" w:rsidRDefault="00926D9F" w:rsidP="00926D9F">
      <w:pPr>
        <w:spacing w:after="0" w:line="276" w:lineRule="auto"/>
        <w:jc w:val="both"/>
        <w:rPr>
          <w:rFonts w:cstheme="minorHAnsi"/>
        </w:rPr>
      </w:pPr>
    </w:p>
    <w:p w14:paraId="28F8B499" w14:textId="77777777" w:rsidR="00926D9F" w:rsidRPr="007C25EC" w:rsidRDefault="00926D9F" w:rsidP="00926D9F">
      <w:pPr>
        <w:spacing w:after="0" w:line="276" w:lineRule="auto"/>
        <w:jc w:val="both"/>
        <w:rPr>
          <w:rFonts w:cstheme="minorHAnsi"/>
          <w:b/>
        </w:rPr>
      </w:pPr>
      <w:r w:rsidRPr="002006A0">
        <w:rPr>
          <w:rFonts w:cstheme="minorHAnsi"/>
          <w:b/>
        </w:rPr>
        <w:t>55. Do you agree with the following statement?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6"/>
        <w:gridCol w:w="711"/>
        <w:gridCol w:w="708"/>
        <w:gridCol w:w="6"/>
        <w:gridCol w:w="712"/>
        <w:gridCol w:w="709"/>
        <w:gridCol w:w="708"/>
        <w:gridCol w:w="851"/>
      </w:tblGrid>
      <w:tr w:rsidR="00926D9F" w:rsidRPr="00033DE8" w14:paraId="5A68FECA" w14:textId="77777777" w:rsidTr="00926D9F">
        <w:trPr>
          <w:trHeight w:val="266"/>
        </w:trPr>
        <w:tc>
          <w:tcPr>
            <w:tcW w:w="4946" w:type="dxa"/>
          </w:tcPr>
          <w:p w14:paraId="683508CD" w14:textId="77777777" w:rsidR="00926D9F" w:rsidRPr="006A3AE0" w:rsidRDefault="00926D9F" w:rsidP="00926D9F">
            <w:pPr>
              <w:autoSpaceDE w:val="0"/>
              <w:autoSpaceDN w:val="0"/>
              <w:adjustRightInd w:val="0"/>
              <w:spacing w:after="0" w:line="276" w:lineRule="auto"/>
              <w:rPr>
                <w:rFonts w:ascii="Calibri" w:hAnsi="Calibri" w:cs="Calibri"/>
                <w:color w:val="000000"/>
                <w:sz w:val="23"/>
                <w:szCs w:val="23"/>
              </w:rPr>
            </w:pPr>
            <w:r w:rsidRPr="006A3AE0">
              <w:rPr>
                <w:rFonts w:ascii="Calibri" w:hAnsi="Calibri" w:cs="Calibri"/>
                <w:b/>
                <w:bCs/>
                <w:color w:val="000000"/>
                <w:sz w:val="23"/>
                <w:szCs w:val="23"/>
              </w:rPr>
              <w:t xml:space="preserve">       </w:t>
            </w:r>
          </w:p>
        </w:tc>
        <w:tc>
          <w:tcPr>
            <w:tcW w:w="711" w:type="dxa"/>
          </w:tcPr>
          <w:p w14:paraId="559F9BA7" w14:textId="77777777" w:rsidR="00926D9F" w:rsidRPr="00033DE8" w:rsidRDefault="00926D9F" w:rsidP="00926D9F">
            <w:pPr>
              <w:autoSpaceDE w:val="0"/>
              <w:autoSpaceDN w:val="0"/>
              <w:adjustRightInd w:val="0"/>
              <w:spacing w:after="0" w:line="276" w:lineRule="auto"/>
              <w:rPr>
                <w:rFonts w:ascii="Calibri" w:hAnsi="Calibri" w:cs="Calibri"/>
                <w:b/>
                <w:bCs/>
                <w:color w:val="000000"/>
                <w:sz w:val="23"/>
                <w:szCs w:val="23"/>
              </w:rPr>
            </w:pPr>
            <w:r w:rsidRPr="00033DE8">
              <w:rPr>
                <w:rFonts w:ascii="Calibri" w:hAnsi="Calibri" w:cs="Calibri"/>
                <w:b/>
                <w:bCs/>
                <w:color w:val="000000"/>
                <w:sz w:val="23"/>
                <w:szCs w:val="23"/>
              </w:rPr>
              <w:t>1</w:t>
            </w:r>
          </w:p>
        </w:tc>
        <w:tc>
          <w:tcPr>
            <w:tcW w:w="714" w:type="dxa"/>
            <w:gridSpan w:val="2"/>
          </w:tcPr>
          <w:p w14:paraId="6723472F" w14:textId="77777777" w:rsidR="00926D9F" w:rsidRPr="00033DE8" w:rsidRDefault="00926D9F" w:rsidP="00926D9F">
            <w:pPr>
              <w:autoSpaceDE w:val="0"/>
              <w:autoSpaceDN w:val="0"/>
              <w:adjustRightInd w:val="0"/>
              <w:spacing w:after="0" w:line="276" w:lineRule="auto"/>
              <w:rPr>
                <w:rFonts w:ascii="Calibri" w:hAnsi="Calibri" w:cs="Calibri"/>
                <w:color w:val="000000"/>
                <w:sz w:val="23"/>
                <w:szCs w:val="23"/>
              </w:rPr>
            </w:pPr>
            <w:r w:rsidRPr="00033DE8">
              <w:rPr>
                <w:rFonts w:ascii="Calibri" w:hAnsi="Calibri" w:cs="Calibri"/>
                <w:b/>
                <w:bCs/>
                <w:color w:val="000000"/>
                <w:sz w:val="23"/>
                <w:szCs w:val="23"/>
              </w:rPr>
              <w:t xml:space="preserve">2 </w:t>
            </w:r>
          </w:p>
        </w:tc>
        <w:tc>
          <w:tcPr>
            <w:tcW w:w="712" w:type="dxa"/>
          </w:tcPr>
          <w:p w14:paraId="4F6EB708" w14:textId="77777777" w:rsidR="00926D9F" w:rsidRPr="00033DE8" w:rsidRDefault="00926D9F" w:rsidP="00926D9F">
            <w:pPr>
              <w:autoSpaceDE w:val="0"/>
              <w:autoSpaceDN w:val="0"/>
              <w:adjustRightInd w:val="0"/>
              <w:spacing w:after="0" w:line="276" w:lineRule="auto"/>
              <w:rPr>
                <w:rFonts w:ascii="Calibri" w:hAnsi="Calibri" w:cs="Calibri"/>
                <w:color w:val="000000"/>
                <w:sz w:val="23"/>
                <w:szCs w:val="23"/>
              </w:rPr>
            </w:pPr>
            <w:r w:rsidRPr="00033DE8">
              <w:rPr>
                <w:rFonts w:ascii="Calibri" w:hAnsi="Calibri" w:cs="Calibri"/>
                <w:b/>
                <w:bCs/>
                <w:color w:val="000000"/>
                <w:sz w:val="23"/>
                <w:szCs w:val="23"/>
              </w:rPr>
              <w:t xml:space="preserve">3 </w:t>
            </w:r>
          </w:p>
        </w:tc>
        <w:tc>
          <w:tcPr>
            <w:tcW w:w="709" w:type="dxa"/>
          </w:tcPr>
          <w:p w14:paraId="65708964" w14:textId="77777777" w:rsidR="00926D9F" w:rsidRPr="00033DE8" w:rsidRDefault="00926D9F" w:rsidP="00926D9F">
            <w:pPr>
              <w:autoSpaceDE w:val="0"/>
              <w:autoSpaceDN w:val="0"/>
              <w:adjustRightInd w:val="0"/>
              <w:spacing w:after="0" w:line="276" w:lineRule="auto"/>
              <w:rPr>
                <w:rFonts w:ascii="Calibri" w:hAnsi="Calibri" w:cs="Calibri"/>
                <w:color w:val="000000"/>
                <w:sz w:val="23"/>
                <w:szCs w:val="23"/>
              </w:rPr>
            </w:pPr>
            <w:r w:rsidRPr="00033DE8">
              <w:rPr>
                <w:rFonts w:ascii="Calibri" w:hAnsi="Calibri" w:cs="Calibri"/>
                <w:b/>
                <w:bCs/>
                <w:color w:val="000000"/>
                <w:sz w:val="23"/>
                <w:szCs w:val="23"/>
              </w:rPr>
              <w:t xml:space="preserve">4 </w:t>
            </w:r>
          </w:p>
        </w:tc>
        <w:tc>
          <w:tcPr>
            <w:tcW w:w="708" w:type="dxa"/>
          </w:tcPr>
          <w:p w14:paraId="2953B937" w14:textId="77777777" w:rsidR="00926D9F" w:rsidRPr="00033DE8" w:rsidRDefault="00926D9F" w:rsidP="00926D9F">
            <w:pPr>
              <w:autoSpaceDE w:val="0"/>
              <w:autoSpaceDN w:val="0"/>
              <w:adjustRightInd w:val="0"/>
              <w:spacing w:after="0" w:line="276" w:lineRule="auto"/>
              <w:rPr>
                <w:rFonts w:ascii="Calibri" w:hAnsi="Calibri" w:cs="Calibri"/>
                <w:color w:val="000000"/>
                <w:sz w:val="23"/>
                <w:szCs w:val="23"/>
              </w:rPr>
            </w:pPr>
            <w:r w:rsidRPr="00033DE8">
              <w:rPr>
                <w:rFonts w:ascii="Calibri" w:hAnsi="Calibri" w:cs="Calibri"/>
                <w:b/>
                <w:bCs/>
                <w:color w:val="000000"/>
                <w:sz w:val="23"/>
                <w:szCs w:val="23"/>
              </w:rPr>
              <w:t xml:space="preserve">5 </w:t>
            </w:r>
          </w:p>
        </w:tc>
        <w:tc>
          <w:tcPr>
            <w:tcW w:w="851" w:type="dxa"/>
          </w:tcPr>
          <w:p w14:paraId="0BF53E70" w14:textId="77777777" w:rsidR="00926D9F" w:rsidRPr="00033DE8" w:rsidRDefault="00926D9F" w:rsidP="00926D9F">
            <w:pPr>
              <w:autoSpaceDE w:val="0"/>
              <w:autoSpaceDN w:val="0"/>
              <w:adjustRightInd w:val="0"/>
              <w:spacing w:after="0" w:line="276" w:lineRule="auto"/>
              <w:rPr>
                <w:rFonts w:ascii="Calibri" w:hAnsi="Calibri" w:cs="Calibri"/>
                <w:color w:val="000000"/>
                <w:sz w:val="23"/>
                <w:szCs w:val="23"/>
              </w:rPr>
            </w:pPr>
            <w:r w:rsidRPr="00033DE8">
              <w:rPr>
                <w:rFonts w:ascii="Calibri" w:hAnsi="Calibri" w:cs="Calibri"/>
                <w:b/>
                <w:bCs/>
                <w:color w:val="000000"/>
                <w:sz w:val="23"/>
                <w:szCs w:val="23"/>
              </w:rPr>
              <w:t xml:space="preserve">Don't know </w:t>
            </w:r>
          </w:p>
        </w:tc>
      </w:tr>
      <w:tr w:rsidR="00926D9F" w:rsidRPr="00D52381" w14:paraId="705861CA" w14:textId="77777777" w:rsidTr="00926D9F">
        <w:trPr>
          <w:trHeight w:val="419"/>
        </w:trPr>
        <w:tc>
          <w:tcPr>
            <w:tcW w:w="4946" w:type="dxa"/>
          </w:tcPr>
          <w:p w14:paraId="09037CC1" w14:textId="77777777" w:rsidR="00926D9F" w:rsidRPr="002E607B" w:rsidRDefault="00926D9F" w:rsidP="00926D9F">
            <w:pPr>
              <w:autoSpaceDE w:val="0"/>
              <w:autoSpaceDN w:val="0"/>
              <w:adjustRightInd w:val="0"/>
              <w:spacing w:after="0" w:line="276" w:lineRule="auto"/>
              <w:jc w:val="both"/>
              <w:rPr>
                <w:rFonts w:ascii="Calibri" w:hAnsi="Calibri" w:cs="Calibri"/>
                <w:color w:val="000000"/>
              </w:rPr>
            </w:pPr>
            <w:r w:rsidRPr="002E607B">
              <w:rPr>
                <w:rFonts w:ascii="Calibri" w:hAnsi="Calibri" w:cs="Calibri"/>
                <w:color w:val="000000"/>
              </w:rPr>
              <w:t xml:space="preserve">A move towards more integrated reporting in the EU </w:t>
            </w:r>
          </w:p>
          <w:p w14:paraId="65D5A4C5" w14:textId="77777777" w:rsidR="00926D9F" w:rsidRPr="00D52381" w:rsidRDefault="00926D9F" w:rsidP="00926D9F">
            <w:pPr>
              <w:autoSpaceDE w:val="0"/>
              <w:autoSpaceDN w:val="0"/>
              <w:adjustRightInd w:val="0"/>
              <w:spacing w:after="0" w:line="276" w:lineRule="auto"/>
              <w:jc w:val="both"/>
              <w:rPr>
                <w:rFonts w:ascii="Calibri" w:hAnsi="Calibri" w:cs="Calibri"/>
                <w:color w:val="000000"/>
              </w:rPr>
            </w:pPr>
            <w:r w:rsidRPr="002E607B">
              <w:rPr>
                <w:rFonts w:ascii="Calibri" w:hAnsi="Calibri" w:cs="Calibri"/>
                <w:color w:val="000000"/>
              </w:rPr>
              <w:t>should be encouraged</w:t>
            </w:r>
          </w:p>
        </w:tc>
        <w:tc>
          <w:tcPr>
            <w:tcW w:w="711" w:type="dxa"/>
          </w:tcPr>
          <w:p w14:paraId="501EFD4C" w14:textId="0249419E" w:rsidR="00926D9F" w:rsidRPr="00D52381" w:rsidRDefault="00602F03" w:rsidP="00926D9F">
            <w:pPr>
              <w:autoSpaceDE w:val="0"/>
              <w:autoSpaceDN w:val="0"/>
              <w:adjustRightInd w:val="0"/>
              <w:spacing w:after="0" w:line="276" w:lineRule="auto"/>
              <w:rPr>
                <w:rFonts w:ascii="Wingdings" w:hAnsi="Wingdings" w:cs="Wingdings"/>
                <w:color w:val="000000"/>
                <w:sz w:val="23"/>
                <w:szCs w:val="23"/>
              </w:rPr>
            </w:pPr>
            <w:r>
              <w:rPr>
                <w:rFonts w:ascii="Wingdings" w:hAnsi="Wingdings" w:cs="Wingdings"/>
                <w:color w:val="000000"/>
                <w:sz w:val="23"/>
                <w:szCs w:val="23"/>
              </w:rPr>
              <w:t></w:t>
            </w:r>
          </w:p>
        </w:tc>
        <w:tc>
          <w:tcPr>
            <w:tcW w:w="708" w:type="dxa"/>
          </w:tcPr>
          <w:p w14:paraId="4FE81D62" w14:textId="77777777" w:rsidR="00926D9F" w:rsidRPr="00D52381" w:rsidRDefault="00A31FD9" w:rsidP="00926D9F">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00926D9F" w:rsidRPr="00D52381">
              <w:rPr>
                <w:rFonts w:ascii="Wingdings" w:hAnsi="Wingdings" w:cs="Wingdings"/>
                <w:color w:val="000000"/>
                <w:sz w:val="23"/>
                <w:szCs w:val="23"/>
              </w:rPr>
              <w:t></w:t>
            </w:r>
          </w:p>
        </w:tc>
        <w:tc>
          <w:tcPr>
            <w:tcW w:w="718" w:type="dxa"/>
            <w:gridSpan w:val="2"/>
          </w:tcPr>
          <w:p w14:paraId="16BC0B1A" w14:textId="77777777" w:rsidR="00926D9F" w:rsidRPr="00D52381" w:rsidRDefault="00926D9F" w:rsidP="00926D9F">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c>
          <w:tcPr>
            <w:tcW w:w="709" w:type="dxa"/>
          </w:tcPr>
          <w:p w14:paraId="47029765" w14:textId="77777777" w:rsidR="00926D9F" w:rsidRPr="00D52381" w:rsidRDefault="00926D9F" w:rsidP="00926D9F">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c>
          <w:tcPr>
            <w:tcW w:w="708" w:type="dxa"/>
          </w:tcPr>
          <w:p w14:paraId="4976EB50" w14:textId="2DD1BDAB" w:rsidR="00926D9F" w:rsidRPr="00383561" w:rsidRDefault="00437B08" w:rsidP="00926D9F">
            <w:pPr>
              <w:autoSpaceDE w:val="0"/>
              <w:autoSpaceDN w:val="0"/>
              <w:adjustRightInd w:val="0"/>
              <w:spacing w:after="0" w:line="276" w:lineRule="auto"/>
              <w:rPr>
                <w:rFonts w:ascii="Wingdings" w:hAnsi="Wingdings" w:cs="Wingdings"/>
                <w:color w:val="000000"/>
                <w:sz w:val="23"/>
                <w:szCs w:val="23"/>
              </w:rPr>
            </w:pPr>
            <w:r>
              <w:rPr>
                <w:b/>
                <w:bCs/>
              </w:rPr>
              <w:sym w:font="Wingdings 2" w:char="F052"/>
            </w:r>
          </w:p>
        </w:tc>
        <w:tc>
          <w:tcPr>
            <w:tcW w:w="851" w:type="dxa"/>
          </w:tcPr>
          <w:p w14:paraId="722E2BEF" w14:textId="77777777" w:rsidR="00926D9F" w:rsidRPr="00D52381" w:rsidRDefault="00926D9F" w:rsidP="00926D9F">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r>
      <w:tr w:rsidR="00926D9F" w:rsidRPr="00D52381" w14:paraId="36A9007D" w14:textId="77777777" w:rsidTr="00926D9F">
        <w:trPr>
          <w:trHeight w:val="419"/>
        </w:trPr>
        <w:tc>
          <w:tcPr>
            <w:tcW w:w="4946" w:type="dxa"/>
          </w:tcPr>
          <w:p w14:paraId="09AC66DE" w14:textId="77777777" w:rsidR="00926D9F" w:rsidRPr="002E607B" w:rsidRDefault="00926D9F" w:rsidP="00926D9F">
            <w:pPr>
              <w:autoSpaceDE w:val="0"/>
              <w:autoSpaceDN w:val="0"/>
              <w:adjustRightInd w:val="0"/>
              <w:spacing w:after="0" w:line="276" w:lineRule="auto"/>
              <w:jc w:val="both"/>
              <w:rPr>
                <w:rFonts w:ascii="Calibri" w:hAnsi="Calibri" w:cs="Calibri"/>
                <w:color w:val="000000"/>
              </w:rPr>
            </w:pPr>
            <w:r w:rsidRPr="002E607B">
              <w:rPr>
                <w:rFonts w:ascii="Calibri" w:hAnsi="Calibri" w:cs="Calibri"/>
                <w:color w:val="000000"/>
              </w:rPr>
              <w:t xml:space="preserve">The costs of a more integrated reporting would be proportionate to the benefits it generates (would be </w:t>
            </w:r>
          </w:p>
          <w:p w14:paraId="35F2F617" w14:textId="77777777" w:rsidR="00926D9F" w:rsidRPr="00D52381" w:rsidRDefault="00926D9F" w:rsidP="00926D9F">
            <w:pPr>
              <w:autoSpaceDE w:val="0"/>
              <w:autoSpaceDN w:val="0"/>
              <w:adjustRightInd w:val="0"/>
              <w:spacing w:after="0" w:line="276" w:lineRule="auto"/>
              <w:jc w:val="both"/>
              <w:rPr>
                <w:rFonts w:ascii="Calibri" w:hAnsi="Calibri" w:cs="Calibri"/>
                <w:color w:val="000000"/>
              </w:rPr>
            </w:pPr>
            <w:r w:rsidRPr="002E607B">
              <w:rPr>
                <w:rFonts w:ascii="Calibri" w:hAnsi="Calibri" w:cs="Calibri"/>
                <w:color w:val="000000"/>
              </w:rPr>
              <w:t>efficient)</w:t>
            </w:r>
          </w:p>
        </w:tc>
        <w:tc>
          <w:tcPr>
            <w:tcW w:w="711" w:type="dxa"/>
          </w:tcPr>
          <w:p w14:paraId="44D7A6F9" w14:textId="59D52E48" w:rsidR="00926D9F" w:rsidRPr="00D52381" w:rsidRDefault="00602F03" w:rsidP="00926D9F">
            <w:pPr>
              <w:autoSpaceDE w:val="0"/>
              <w:autoSpaceDN w:val="0"/>
              <w:adjustRightInd w:val="0"/>
              <w:spacing w:after="0" w:line="276" w:lineRule="auto"/>
              <w:rPr>
                <w:rFonts w:ascii="Wingdings" w:hAnsi="Wingdings" w:cs="Wingdings"/>
                <w:color w:val="000000"/>
                <w:sz w:val="23"/>
                <w:szCs w:val="23"/>
              </w:rPr>
            </w:pPr>
            <w:r>
              <w:rPr>
                <w:rFonts w:ascii="Wingdings" w:hAnsi="Wingdings" w:cs="Wingdings"/>
                <w:color w:val="000000"/>
                <w:sz w:val="23"/>
                <w:szCs w:val="23"/>
              </w:rPr>
              <w:t></w:t>
            </w:r>
          </w:p>
        </w:tc>
        <w:tc>
          <w:tcPr>
            <w:tcW w:w="708" w:type="dxa"/>
          </w:tcPr>
          <w:p w14:paraId="202D7766" w14:textId="77777777" w:rsidR="00926D9F" w:rsidRPr="00D52381" w:rsidRDefault="00926D9F" w:rsidP="00926D9F">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c>
          <w:tcPr>
            <w:tcW w:w="718" w:type="dxa"/>
            <w:gridSpan w:val="2"/>
          </w:tcPr>
          <w:p w14:paraId="0B4A4ED6" w14:textId="77777777" w:rsidR="00926D9F" w:rsidRPr="00D52381" w:rsidRDefault="00926D9F" w:rsidP="00926D9F">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c>
          <w:tcPr>
            <w:tcW w:w="709" w:type="dxa"/>
          </w:tcPr>
          <w:p w14:paraId="3CBF25DC" w14:textId="77777777" w:rsidR="00926D9F" w:rsidRPr="00D52381" w:rsidRDefault="00926D9F" w:rsidP="00926D9F">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c>
          <w:tcPr>
            <w:tcW w:w="708" w:type="dxa"/>
          </w:tcPr>
          <w:p w14:paraId="0C1C32A8" w14:textId="0FFA8EAB" w:rsidR="00926D9F" w:rsidRPr="00383561" w:rsidRDefault="00437B08" w:rsidP="00926D9F">
            <w:pPr>
              <w:autoSpaceDE w:val="0"/>
              <w:autoSpaceDN w:val="0"/>
              <w:adjustRightInd w:val="0"/>
              <w:spacing w:after="0" w:line="276" w:lineRule="auto"/>
              <w:rPr>
                <w:rFonts w:ascii="Wingdings" w:hAnsi="Wingdings" w:cs="Wingdings"/>
                <w:color w:val="000000"/>
                <w:sz w:val="23"/>
                <w:szCs w:val="23"/>
              </w:rPr>
            </w:pPr>
            <w:r>
              <w:rPr>
                <w:b/>
                <w:bCs/>
              </w:rPr>
              <w:sym w:font="Wingdings 2" w:char="F052"/>
            </w:r>
          </w:p>
        </w:tc>
        <w:tc>
          <w:tcPr>
            <w:tcW w:w="851" w:type="dxa"/>
          </w:tcPr>
          <w:p w14:paraId="30D00051" w14:textId="77777777" w:rsidR="00926D9F" w:rsidRPr="00D52381" w:rsidRDefault="00926D9F" w:rsidP="00926D9F">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r>
    </w:tbl>
    <w:p w14:paraId="0C8485D1" w14:textId="77777777" w:rsidR="00926D9F" w:rsidRDefault="00926D9F" w:rsidP="00926D9F">
      <w:pPr>
        <w:pStyle w:val="Default"/>
        <w:spacing w:line="276" w:lineRule="auto"/>
        <w:rPr>
          <w:sz w:val="20"/>
          <w:szCs w:val="20"/>
          <w:lang w:val="en-GB"/>
        </w:rPr>
      </w:pPr>
      <w:r w:rsidRPr="00D52381">
        <w:rPr>
          <w:sz w:val="20"/>
          <w:szCs w:val="20"/>
          <w:lang w:val="en-GB"/>
        </w:rPr>
        <w:t>(1= totally disagree, 2= mostly disagree, 3= partially disagree and partially agree, 4= mostly agree, 5 = totally</w:t>
      </w:r>
      <w:r>
        <w:rPr>
          <w:sz w:val="20"/>
          <w:szCs w:val="20"/>
          <w:lang w:val="en-GB"/>
        </w:rPr>
        <w:t xml:space="preserve"> agree)</w:t>
      </w:r>
    </w:p>
    <w:p w14:paraId="530E6490" w14:textId="77777777" w:rsidR="00926D9F" w:rsidRDefault="00926D9F" w:rsidP="00926D9F">
      <w:pPr>
        <w:pStyle w:val="Default"/>
        <w:spacing w:line="276" w:lineRule="auto"/>
        <w:rPr>
          <w:sz w:val="22"/>
          <w:szCs w:val="22"/>
          <w:lang w:val="en-GB"/>
        </w:rPr>
      </w:pPr>
    </w:p>
    <w:p w14:paraId="6A34C6A5" w14:textId="77777777" w:rsidR="00926D9F" w:rsidRDefault="00926D9F" w:rsidP="00926D9F">
      <w:pPr>
        <w:pStyle w:val="Default"/>
        <w:spacing w:line="276" w:lineRule="auto"/>
        <w:rPr>
          <w:sz w:val="22"/>
          <w:szCs w:val="22"/>
          <w:lang w:val="en-GB"/>
        </w:rPr>
      </w:pPr>
      <w:r w:rsidRPr="00D52381">
        <w:rPr>
          <w:sz w:val="22"/>
          <w:szCs w:val="22"/>
          <w:lang w:val="en-GB"/>
        </w:rPr>
        <w:t xml:space="preserve">Please explain your response and substantiate it with evidence or </w:t>
      </w:r>
      <w:r>
        <w:rPr>
          <w:sz w:val="22"/>
          <w:szCs w:val="22"/>
          <w:lang w:val="en-GB"/>
        </w:rPr>
        <w:t xml:space="preserve">concrete </w:t>
      </w:r>
      <w:r w:rsidRPr="00D52381">
        <w:rPr>
          <w:sz w:val="22"/>
          <w:szCs w:val="22"/>
          <w:lang w:val="en-GB"/>
        </w:rPr>
        <w:t>examples.</w:t>
      </w:r>
    </w:p>
    <w:tbl>
      <w:tblPr>
        <w:tblStyle w:val="Tabela-Siatka"/>
        <w:tblW w:w="0" w:type="auto"/>
        <w:tblLook w:val="04A0" w:firstRow="1" w:lastRow="0" w:firstColumn="1" w:lastColumn="0" w:noHBand="0" w:noVBand="1"/>
      </w:tblPr>
      <w:tblGrid>
        <w:gridCol w:w="9062"/>
      </w:tblGrid>
      <w:tr w:rsidR="00926D9F" w:rsidRPr="00816216" w14:paraId="4442057F" w14:textId="77777777" w:rsidTr="00926D9F">
        <w:tc>
          <w:tcPr>
            <w:tcW w:w="9062" w:type="dxa"/>
          </w:tcPr>
          <w:p w14:paraId="7D68A85E" w14:textId="77777777" w:rsidR="00926D9F" w:rsidRDefault="00053580" w:rsidP="008F6ECA">
            <w:pPr>
              <w:pStyle w:val="Default"/>
              <w:spacing w:line="276" w:lineRule="auto"/>
              <w:jc w:val="both"/>
              <w:rPr>
                <w:sz w:val="22"/>
                <w:szCs w:val="22"/>
                <w:lang w:val="en-GB"/>
              </w:rPr>
            </w:pPr>
            <w:r>
              <w:rPr>
                <w:sz w:val="22"/>
                <w:szCs w:val="22"/>
                <w:lang w:val="en-GB"/>
              </w:rPr>
              <w:t>We are in favour of the EU encouraging companies to prepare and investors and other stakeholders to use integrated reports, yet we don’t agree that this should be done fast and in an obligatory way.</w:t>
            </w:r>
          </w:p>
          <w:p w14:paraId="1D96FBAE" w14:textId="1EEF89A0" w:rsidR="00053580" w:rsidRPr="002006A0" w:rsidRDefault="00053580" w:rsidP="008F6ECA">
            <w:pPr>
              <w:pStyle w:val="Default"/>
              <w:spacing w:line="276" w:lineRule="auto"/>
              <w:jc w:val="both"/>
              <w:rPr>
                <w:sz w:val="22"/>
                <w:szCs w:val="22"/>
                <w:lang w:val="en-GB"/>
              </w:rPr>
            </w:pPr>
            <w:r>
              <w:rPr>
                <w:sz w:val="22"/>
                <w:szCs w:val="22"/>
                <w:lang w:val="en-GB"/>
              </w:rPr>
              <w:t xml:space="preserve">The costs of integrated reporting would be proportionate to the benefits it generates only in case integrated reports replace all other forms of reports. In case integrated reports are introduced as just another additional type of annual reports, the costs to prepare them would outweigh significantly any benefits they may </w:t>
            </w:r>
            <w:proofErr w:type="spellStart"/>
            <w:r>
              <w:rPr>
                <w:sz w:val="22"/>
                <w:szCs w:val="22"/>
                <w:lang w:val="en-GB"/>
              </w:rPr>
              <w:t>incure</w:t>
            </w:r>
            <w:proofErr w:type="spellEnd"/>
            <w:r>
              <w:rPr>
                <w:sz w:val="22"/>
                <w:szCs w:val="22"/>
                <w:lang w:val="en-GB"/>
              </w:rPr>
              <w:t>.</w:t>
            </w:r>
          </w:p>
        </w:tc>
      </w:tr>
    </w:tbl>
    <w:p w14:paraId="33D9B753" w14:textId="77777777" w:rsidR="00926D9F" w:rsidRDefault="00926D9F" w:rsidP="00926D9F">
      <w:pPr>
        <w:pStyle w:val="Default"/>
        <w:spacing w:line="276" w:lineRule="auto"/>
        <w:rPr>
          <w:sz w:val="22"/>
          <w:szCs w:val="22"/>
          <w:lang w:val="en-GB"/>
        </w:rPr>
      </w:pPr>
    </w:p>
    <w:p w14:paraId="425AAAFE" w14:textId="77777777" w:rsidR="00926D9F" w:rsidRDefault="00926D9F" w:rsidP="00926D9F">
      <w:pPr>
        <w:pStyle w:val="Default"/>
        <w:spacing w:line="276" w:lineRule="auto"/>
        <w:rPr>
          <w:sz w:val="22"/>
          <w:szCs w:val="22"/>
          <w:lang w:val="en-GB"/>
        </w:rPr>
      </w:pPr>
    </w:p>
    <w:p w14:paraId="2B5EA2D3" w14:textId="77777777" w:rsidR="00926D9F" w:rsidRPr="002E607B" w:rsidRDefault="00926D9F" w:rsidP="00926D9F">
      <w:pPr>
        <w:spacing w:after="0" w:line="276" w:lineRule="auto"/>
        <w:jc w:val="both"/>
        <w:rPr>
          <w:rFonts w:cstheme="minorHAnsi"/>
          <w:b/>
        </w:rPr>
      </w:pPr>
      <w:r w:rsidRPr="002E607B">
        <w:rPr>
          <w:rFonts w:cstheme="minorHAnsi"/>
          <w:b/>
        </w:rPr>
        <w:t>56. Is the existing EU framework on public reporting by companies an obstacle to allowing companies to move freely towards more integrated reporting?</w:t>
      </w:r>
    </w:p>
    <w:p w14:paraId="6899363E" w14:textId="77777777" w:rsidR="00926D9F" w:rsidRDefault="00926D9F" w:rsidP="00926D9F">
      <w:pPr>
        <w:spacing w:after="0" w:line="276" w:lineRule="auto"/>
        <w:jc w:val="both"/>
        <w:rPr>
          <w:rFonts w:cstheme="minorHAnsi"/>
        </w:rPr>
      </w:pPr>
    </w:p>
    <w:p w14:paraId="58C2CE33" w14:textId="77777777" w:rsidR="00926D9F" w:rsidRPr="002E607B" w:rsidRDefault="00926D9F" w:rsidP="00C76EFC">
      <w:pPr>
        <w:pStyle w:val="Akapitzlist"/>
        <w:numPr>
          <w:ilvl w:val="0"/>
          <w:numId w:val="27"/>
        </w:numPr>
        <w:spacing w:after="0" w:line="276" w:lineRule="auto"/>
        <w:jc w:val="both"/>
        <w:rPr>
          <w:rFonts w:cstheme="minorHAnsi"/>
        </w:rPr>
      </w:pPr>
      <w:r w:rsidRPr="002E607B">
        <w:rPr>
          <w:rFonts w:cstheme="minorHAnsi"/>
        </w:rPr>
        <w:t>Yes</w:t>
      </w:r>
    </w:p>
    <w:p w14:paraId="446D6706" w14:textId="77777777" w:rsidR="00926D9F" w:rsidRPr="00602F03" w:rsidRDefault="00926D9F" w:rsidP="00C76EFC">
      <w:pPr>
        <w:pStyle w:val="Akapitzlist"/>
        <w:numPr>
          <w:ilvl w:val="0"/>
          <w:numId w:val="12"/>
        </w:numPr>
        <w:spacing w:after="0" w:line="276" w:lineRule="auto"/>
        <w:jc w:val="both"/>
        <w:rPr>
          <w:rFonts w:cstheme="minorHAnsi"/>
        </w:rPr>
      </w:pPr>
      <w:r w:rsidRPr="00602F03">
        <w:rPr>
          <w:rFonts w:cstheme="minorHAnsi"/>
        </w:rPr>
        <w:t>No</w:t>
      </w:r>
    </w:p>
    <w:p w14:paraId="34162B9F" w14:textId="77777777" w:rsidR="00926D9F" w:rsidRPr="002E607B" w:rsidRDefault="00926D9F" w:rsidP="00C76EFC">
      <w:pPr>
        <w:pStyle w:val="Akapitzlist"/>
        <w:numPr>
          <w:ilvl w:val="0"/>
          <w:numId w:val="13"/>
        </w:numPr>
        <w:spacing w:after="0" w:line="276" w:lineRule="auto"/>
        <w:jc w:val="both"/>
        <w:rPr>
          <w:rFonts w:cstheme="minorHAnsi"/>
        </w:rPr>
      </w:pPr>
      <w:r w:rsidRPr="002E607B">
        <w:rPr>
          <w:rFonts w:cstheme="minorHAnsi"/>
        </w:rPr>
        <w:t>Don’t know</w:t>
      </w:r>
    </w:p>
    <w:p w14:paraId="51942F74" w14:textId="77777777" w:rsidR="00926D9F" w:rsidRDefault="00926D9F" w:rsidP="00926D9F">
      <w:pPr>
        <w:spacing w:after="0" w:line="276" w:lineRule="auto"/>
        <w:jc w:val="both"/>
        <w:rPr>
          <w:rFonts w:cstheme="minorHAnsi"/>
        </w:rPr>
      </w:pPr>
    </w:p>
    <w:p w14:paraId="3CED53ED" w14:textId="77777777" w:rsidR="00926D9F" w:rsidRPr="002E607B" w:rsidRDefault="00926D9F" w:rsidP="00926D9F">
      <w:pPr>
        <w:spacing w:after="0" w:line="276" w:lineRule="auto"/>
        <w:jc w:val="both"/>
        <w:rPr>
          <w:rFonts w:cstheme="minorHAnsi"/>
        </w:rPr>
      </w:pPr>
      <w:r w:rsidRPr="002E607B">
        <w:rPr>
          <w:rFonts w:cstheme="minorHAnsi"/>
        </w:rPr>
        <w:t>If you answered "Yes", please clarify your response and substantiate it with evidence or concrete examples.</w:t>
      </w:r>
    </w:p>
    <w:tbl>
      <w:tblPr>
        <w:tblStyle w:val="Tabela-Siatka"/>
        <w:tblW w:w="0" w:type="auto"/>
        <w:tblLook w:val="04A0" w:firstRow="1" w:lastRow="0" w:firstColumn="1" w:lastColumn="0" w:noHBand="0" w:noVBand="1"/>
      </w:tblPr>
      <w:tblGrid>
        <w:gridCol w:w="9062"/>
      </w:tblGrid>
      <w:tr w:rsidR="00926D9F" w:rsidRPr="00816216" w14:paraId="21E32BBC" w14:textId="77777777" w:rsidTr="00926D9F">
        <w:tc>
          <w:tcPr>
            <w:tcW w:w="9062" w:type="dxa"/>
          </w:tcPr>
          <w:p w14:paraId="77B97C51" w14:textId="0C6F33BA" w:rsidR="00926D9F" w:rsidRDefault="00053580" w:rsidP="00926D9F">
            <w:pPr>
              <w:spacing w:line="276" w:lineRule="auto"/>
              <w:jc w:val="both"/>
              <w:rPr>
                <w:rFonts w:cstheme="minorHAnsi"/>
              </w:rPr>
            </w:pPr>
            <w:r>
              <w:rPr>
                <w:rFonts w:cstheme="minorHAnsi"/>
              </w:rPr>
              <w:t xml:space="preserve">The existing EU framework on public reporting creates no benefits for companies to prepare and investors and other stakeholders to use integrated reports. Companies in majority see no point in preparing integrated reports as long as </w:t>
            </w:r>
            <w:r w:rsidR="009E5D60">
              <w:rPr>
                <w:rFonts w:cstheme="minorHAnsi"/>
              </w:rPr>
              <w:t>they are still obliged to prepare separate financial, non-financial, governance etc. reports. In fact the existing reporting framework discourages companies from preparing integrated reports and encourages a disintegrated, separated and granulated view of the company’s capitals and prevents the management boards from seeing a broader picture of the relations of their companies and the natural and social environments.</w:t>
            </w:r>
          </w:p>
        </w:tc>
      </w:tr>
    </w:tbl>
    <w:p w14:paraId="23118BF6" w14:textId="77777777" w:rsidR="00926D9F" w:rsidRDefault="00926D9F" w:rsidP="00926D9F">
      <w:pPr>
        <w:spacing w:after="0" w:line="276" w:lineRule="auto"/>
        <w:jc w:val="both"/>
        <w:rPr>
          <w:rFonts w:cstheme="minorHAnsi"/>
        </w:rPr>
      </w:pPr>
    </w:p>
    <w:p w14:paraId="73332CD6" w14:textId="77777777" w:rsidR="00926D9F" w:rsidRDefault="00926D9F" w:rsidP="00926D9F">
      <w:pPr>
        <w:spacing w:after="0" w:line="276" w:lineRule="auto"/>
        <w:rPr>
          <w:rFonts w:cstheme="minorHAnsi"/>
        </w:rPr>
      </w:pPr>
    </w:p>
    <w:p w14:paraId="0D4C1118" w14:textId="77777777" w:rsidR="00A31FD9" w:rsidRDefault="00A31FD9">
      <w:r>
        <w:br w:type="page"/>
      </w:r>
    </w:p>
    <w:p w14:paraId="3A38893B" w14:textId="77777777" w:rsidR="00A31FD9" w:rsidRPr="002061D9" w:rsidRDefault="00A31FD9" w:rsidP="002061D9">
      <w:pPr>
        <w:pStyle w:val="Nagwek1"/>
        <w:rPr>
          <w:b/>
          <w:sz w:val="36"/>
          <w:szCs w:val="36"/>
        </w:rPr>
      </w:pPr>
      <w:bookmarkStart w:id="30" w:name="_Toc515870341"/>
      <w:bookmarkStart w:id="31" w:name="_Toc516741883"/>
      <w:r w:rsidRPr="002061D9">
        <w:rPr>
          <w:b/>
          <w:sz w:val="36"/>
          <w:szCs w:val="36"/>
        </w:rPr>
        <w:lastRenderedPageBreak/>
        <w:t>VI. The digitalisation challenge</w:t>
      </w:r>
      <w:bookmarkEnd w:id="30"/>
      <w:bookmarkEnd w:id="31"/>
    </w:p>
    <w:p w14:paraId="25F56929" w14:textId="77777777" w:rsidR="00A31FD9" w:rsidRDefault="00A31FD9" w:rsidP="00A31FD9">
      <w:pPr>
        <w:spacing w:after="0" w:line="276" w:lineRule="auto"/>
        <w:jc w:val="both"/>
        <w:rPr>
          <w:rFonts w:cstheme="minorHAnsi"/>
        </w:rPr>
      </w:pPr>
    </w:p>
    <w:p w14:paraId="52D023BC" w14:textId="77777777" w:rsidR="002061D9" w:rsidRPr="002061D9" w:rsidRDefault="002061D9" w:rsidP="002061D9">
      <w:pPr>
        <w:pStyle w:val="Nagwek2"/>
        <w:rPr>
          <w:b/>
        </w:rPr>
      </w:pPr>
      <w:bookmarkStart w:id="32" w:name="_Toc515870342"/>
      <w:bookmarkStart w:id="33" w:name="_Toc516741884"/>
      <w:r w:rsidRPr="002061D9">
        <w:rPr>
          <w:b/>
        </w:rPr>
        <w:t>Questions</w:t>
      </w:r>
      <w:bookmarkEnd w:id="32"/>
      <w:bookmarkEnd w:id="33"/>
    </w:p>
    <w:p w14:paraId="15F7B4F9" w14:textId="77777777" w:rsidR="002061D9" w:rsidRDefault="002061D9" w:rsidP="00A31FD9">
      <w:pPr>
        <w:spacing w:after="0" w:line="276" w:lineRule="auto"/>
        <w:jc w:val="both"/>
        <w:rPr>
          <w:rFonts w:cstheme="minorHAnsi"/>
        </w:rPr>
      </w:pPr>
    </w:p>
    <w:p w14:paraId="5AE6677B" w14:textId="77777777" w:rsidR="00A31FD9" w:rsidRPr="002E607B" w:rsidRDefault="00A31FD9" w:rsidP="00A31FD9">
      <w:pPr>
        <w:spacing w:after="0" w:line="276" w:lineRule="auto"/>
        <w:jc w:val="both"/>
        <w:rPr>
          <w:rFonts w:cstheme="minorHAnsi"/>
          <w:b/>
        </w:rPr>
      </w:pPr>
      <w:r w:rsidRPr="002E607B">
        <w:rPr>
          <w:rFonts w:cstheme="minorHAnsi"/>
          <w:b/>
        </w:rPr>
        <w:t xml:space="preserve">57. Do you consider the existing EU legislation to be an obstacle to the development and free use by companies of digital technologies in the field of public reporting? </w:t>
      </w:r>
    </w:p>
    <w:p w14:paraId="541CCE45" w14:textId="77777777" w:rsidR="00A31FD9" w:rsidRPr="002061D9" w:rsidRDefault="00A31FD9" w:rsidP="00C76EFC">
      <w:pPr>
        <w:pStyle w:val="Akapitzlist"/>
        <w:numPr>
          <w:ilvl w:val="0"/>
          <w:numId w:val="4"/>
        </w:numPr>
        <w:spacing w:after="0" w:line="276" w:lineRule="auto"/>
        <w:jc w:val="both"/>
        <w:rPr>
          <w:rFonts w:cstheme="minorHAnsi"/>
        </w:rPr>
      </w:pPr>
      <w:r w:rsidRPr="002061D9">
        <w:rPr>
          <w:rFonts w:cstheme="minorHAnsi"/>
        </w:rPr>
        <w:t xml:space="preserve">Yes </w:t>
      </w:r>
    </w:p>
    <w:p w14:paraId="70221F2E" w14:textId="77777777" w:rsidR="00A31FD9" w:rsidRPr="00351D1E" w:rsidRDefault="00A31FD9" w:rsidP="00C76EFC">
      <w:pPr>
        <w:pStyle w:val="Akapitzlist"/>
        <w:numPr>
          <w:ilvl w:val="0"/>
          <w:numId w:val="28"/>
        </w:numPr>
        <w:spacing w:after="0" w:line="276" w:lineRule="auto"/>
        <w:jc w:val="both"/>
        <w:rPr>
          <w:rFonts w:cstheme="minorHAnsi"/>
        </w:rPr>
      </w:pPr>
      <w:r w:rsidRPr="00351D1E">
        <w:rPr>
          <w:rFonts w:cstheme="minorHAnsi"/>
        </w:rPr>
        <w:t xml:space="preserve">No </w:t>
      </w:r>
    </w:p>
    <w:p w14:paraId="68131A0D" w14:textId="77777777" w:rsidR="00A31FD9" w:rsidRPr="002E607B" w:rsidRDefault="00A31FD9" w:rsidP="00C76EFC">
      <w:pPr>
        <w:pStyle w:val="Akapitzlist"/>
        <w:numPr>
          <w:ilvl w:val="0"/>
          <w:numId w:val="5"/>
        </w:numPr>
        <w:spacing w:after="0" w:line="276" w:lineRule="auto"/>
        <w:jc w:val="both"/>
        <w:rPr>
          <w:rFonts w:cstheme="minorHAnsi"/>
        </w:rPr>
      </w:pPr>
      <w:r w:rsidRPr="002E607B">
        <w:rPr>
          <w:rFonts w:cstheme="minorHAnsi"/>
        </w:rPr>
        <w:t xml:space="preserve">Don't know </w:t>
      </w:r>
    </w:p>
    <w:p w14:paraId="3FDB45C1" w14:textId="77777777" w:rsidR="00A31FD9" w:rsidRDefault="00A31FD9" w:rsidP="00A31FD9">
      <w:pPr>
        <w:spacing w:after="0" w:line="276" w:lineRule="auto"/>
        <w:jc w:val="both"/>
        <w:rPr>
          <w:rFonts w:cstheme="minorHAnsi"/>
        </w:rPr>
      </w:pPr>
    </w:p>
    <w:p w14:paraId="5A0FDF91" w14:textId="77777777" w:rsidR="00A31FD9" w:rsidRDefault="00A31FD9" w:rsidP="00A31FD9">
      <w:pPr>
        <w:spacing w:after="0" w:line="276" w:lineRule="auto"/>
        <w:jc w:val="both"/>
        <w:rPr>
          <w:rFonts w:cstheme="minorHAnsi"/>
        </w:rPr>
      </w:pPr>
      <w:r w:rsidRPr="002E607B">
        <w:rPr>
          <w:rFonts w:cstheme="minorHAnsi"/>
        </w:rPr>
        <w:t>If you answered "yes", please explain your response and substantiate it with evidence or concrete examples</w:t>
      </w:r>
    </w:p>
    <w:tbl>
      <w:tblPr>
        <w:tblStyle w:val="Tabela-Siatka"/>
        <w:tblW w:w="0" w:type="auto"/>
        <w:tblLook w:val="04A0" w:firstRow="1" w:lastRow="0" w:firstColumn="1" w:lastColumn="0" w:noHBand="0" w:noVBand="1"/>
      </w:tblPr>
      <w:tblGrid>
        <w:gridCol w:w="9062"/>
      </w:tblGrid>
      <w:tr w:rsidR="00A31FD9" w:rsidRPr="00816216" w14:paraId="6BA407E0" w14:textId="77777777" w:rsidTr="00D73570">
        <w:tc>
          <w:tcPr>
            <w:tcW w:w="9062" w:type="dxa"/>
          </w:tcPr>
          <w:p w14:paraId="2E00B171" w14:textId="77777777" w:rsidR="00A31FD9" w:rsidRDefault="00A31FD9" w:rsidP="00D73570">
            <w:pPr>
              <w:spacing w:line="276" w:lineRule="auto"/>
              <w:jc w:val="both"/>
              <w:rPr>
                <w:rFonts w:cstheme="minorHAnsi"/>
              </w:rPr>
            </w:pPr>
          </w:p>
        </w:tc>
      </w:tr>
    </w:tbl>
    <w:p w14:paraId="0ECF15B0" w14:textId="77777777" w:rsidR="00A31FD9" w:rsidRDefault="00A31FD9" w:rsidP="00A31FD9">
      <w:pPr>
        <w:spacing w:after="0" w:line="276" w:lineRule="auto"/>
        <w:jc w:val="both"/>
        <w:rPr>
          <w:rFonts w:cstheme="minorHAnsi"/>
        </w:rPr>
      </w:pPr>
    </w:p>
    <w:p w14:paraId="397FB769" w14:textId="77777777" w:rsidR="00A31FD9" w:rsidRDefault="00A31FD9" w:rsidP="00A31FD9">
      <w:pPr>
        <w:spacing w:after="0" w:line="276" w:lineRule="auto"/>
        <w:jc w:val="both"/>
        <w:rPr>
          <w:rFonts w:cstheme="minorHAnsi"/>
        </w:rPr>
      </w:pPr>
    </w:p>
    <w:p w14:paraId="73AC1301" w14:textId="77777777" w:rsidR="00A31FD9" w:rsidRPr="002E607B" w:rsidRDefault="00A31FD9" w:rsidP="00A31FD9">
      <w:pPr>
        <w:spacing w:after="0" w:line="276" w:lineRule="auto"/>
        <w:jc w:val="both"/>
        <w:rPr>
          <w:rFonts w:cstheme="minorHAnsi"/>
          <w:b/>
        </w:rPr>
      </w:pPr>
      <w:r w:rsidRPr="002E607B">
        <w:rPr>
          <w:rFonts w:cstheme="minorHAnsi"/>
          <w:b/>
        </w:rPr>
        <w:t>58. Do you consider that increased digitalisation taking place in the field diminishes the relevance of the EU laws on public reporting by companies (for instance, by making paper</w:t>
      </w:r>
      <w:r>
        <w:rPr>
          <w:rFonts w:cstheme="minorHAnsi"/>
          <w:b/>
        </w:rPr>
        <w:t>-</w:t>
      </w:r>
      <w:r w:rsidRPr="002E607B">
        <w:rPr>
          <w:rFonts w:cstheme="minorHAnsi"/>
          <w:b/>
        </w:rPr>
        <w:t>based formats or certain provisions contained in the law irrelevant)?</w:t>
      </w:r>
    </w:p>
    <w:p w14:paraId="2B6201BA" w14:textId="77777777" w:rsidR="00A31FD9" w:rsidRPr="00351D1E" w:rsidRDefault="00A31FD9" w:rsidP="00C76EFC">
      <w:pPr>
        <w:pStyle w:val="Akapitzlist"/>
        <w:numPr>
          <w:ilvl w:val="0"/>
          <w:numId w:val="29"/>
        </w:numPr>
        <w:spacing w:after="0" w:line="276" w:lineRule="auto"/>
        <w:jc w:val="both"/>
        <w:rPr>
          <w:rFonts w:cstheme="minorHAnsi"/>
        </w:rPr>
      </w:pPr>
      <w:r w:rsidRPr="00351D1E">
        <w:rPr>
          <w:rFonts w:cstheme="minorHAnsi"/>
        </w:rPr>
        <w:t xml:space="preserve">Yes </w:t>
      </w:r>
    </w:p>
    <w:p w14:paraId="69E919DB" w14:textId="77777777" w:rsidR="00A31FD9" w:rsidRPr="001F7FCF" w:rsidRDefault="00A31FD9" w:rsidP="00C76EFC">
      <w:pPr>
        <w:pStyle w:val="Akapitzlist"/>
        <w:numPr>
          <w:ilvl w:val="0"/>
          <w:numId w:val="6"/>
        </w:numPr>
        <w:spacing w:after="0" w:line="276" w:lineRule="auto"/>
        <w:jc w:val="both"/>
        <w:rPr>
          <w:rFonts w:cstheme="minorHAnsi"/>
        </w:rPr>
      </w:pPr>
      <w:r w:rsidRPr="001F7FCF">
        <w:rPr>
          <w:rFonts w:cstheme="minorHAnsi"/>
        </w:rPr>
        <w:t xml:space="preserve">No </w:t>
      </w:r>
    </w:p>
    <w:p w14:paraId="2E91C5DE" w14:textId="77777777" w:rsidR="00A31FD9" w:rsidRPr="001F7FCF" w:rsidRDefault="00A31FD9" w:rsidP="00C76EFC">
      <w:pPr>
        <w:pStyle w:val="Akapitzlist"/>
        <w:numPr>
          <w:ilvl w:val="0"/>
          <w:numId w:val="6"/>
        </w:numPr>
        <w:spacing w:after="0" w:line="276" w:lineRule="auto"/>
        <w:jc w:val="both"/>
        <w:rPr>
          <w:rFonts w:cstheme="minorHAnsi"/>
        </w:rPr>
      </w:pPr>
      <w:r w:rsidRPr="001F7FCF">
        <w:rPr>
          <w:rFonts w:cstheme="minorHAnsi"/>
        </w:rPr>
        <w:t xml:space="preserve">Don't know </w:t>
      </w:r>
    </w:p>
    <w:p w14:paraId="2960B14A" w14:textId="77777777" w:rsidR="00A31FD9" w:rsidRDefault="00A31FD9" w:rsidP="00A31FD9">
      <w:pPr>
        <w:spacing w:after="0" w:line="276" w:lineRule="auto"/>
        <w:jc w:val="both"/>
        <w:rPr>
          <w:rFonts w:cstheme="minorHAnsi"/>
        </w:rPr>
      </w:pPr>
    </w:p>
    <w:p w14:paraId="7D7E1CFA" w14:textId="77777777" w:rsidR="00A31FD9" w:rsidRDefault="00A31FD9" w:rsidP="00A31FD9">
      <w:pPr>
        <w:spacing w:after="0" w:line="276" w:lineRule="auto"/>
        <w:jc w:val="both"/>
        <w:rPr>
          <w:rFonts w:cstheme="minorHAnsi"/>
        </w:rPr>
      </w:pPr>
      <w:r w:rsidRPr="001F7FCF">
        <w:rPr>
          <w:rFonts w:cstheme="minorHAnsi"/>
        </w:rPr>
        <w:t>If you answered "yes", please explain your response and substantiate it with evidence or concrete examples</w:t>
      </w:r>
    </w:p>
    <w:tbl>
      <w:tblPr>
        <w:tblStyle w:val="Tabela-Siatka"/>
        <w:tblW w:w="0" w:type="auto"/>
        <w:tblLook w:val="04A0" w:firstRow="1" w:lastRow="0" w:firstColumn="1" w:lastColumn="0" w:noHBand="0" w:noVBand="1"/>
      </w:tblPr>
      <w:tblGrid>
        <w:gridCol w:w="9062"/>
      </w:tblGrid>
      <w:tr w:rsidR="00A31FD9" w14:paraId="7D58D5FB" w14:textId="77777777" w:rsidTr="00D73570">
        <w:tc>
          <w:tcPr>
            <w:tcW w:w="9062" w:type="dxa"/>
          </w:tcPr>
          <w:p w14:paraId="6A2A8C64" w14:textId="0E611B38" w:rsidR="00A31FD9" w:rsidRPr="00351D1E" w:rsidRDefault="009E5D60" w:rsidP="00D73570">
            <w:pPr>
              <w:spacing w:line="276" w:lineRule="auto"/>
              <w:jc w:val="both"/>
              <w:rPr>
                <w:rFonts w:cstheme="minorHAnsi"/>
              </w:rPr>
            </w:pPr>
            <w:r>
              <w:rPr>
                <w:rFonts w:cstheme="minorHAnsi"/>
              </w:rPr>
              <w:t>The digitalisation processes require structured data. Once large amount of structured financial data from a certain group of companies is available (i.e. once ESEF reports are prepared) it is highly probable that users of information will concentrate more on the data that is available in a digitalized, structured form (financial data), thus diminishing the importance of other information prepared by companies in a non-structured way.</w:t>
            </w:r>
          </w:p>
        </w:tc>
      </w:tr>
    </w:tbl>
    <w:p w14:paraId="5415EF79" w14:textId="77777777" w:rsidR="00A31FD9" w:rsidRDefault="00A31FD9" w:rsidP="00A31FD9">
      <w:pPr>
        <w:spacing w:after="0" w:line="276" w:lineRule="auto"/>
        <w:jc w:val="both"/>
        <w:rPr>
          <w:rFonts w:cstheme="minorHAnsi"/>
        </w:rPr>
      </w:pPr>
    </w:p>
    <w:p w14:paraId="6890E75F" w14:textId="77777777" w:rsidR="002061D9" w:rsidRDefault="002061D9" w:rsidP="00A31FD9">
      <w:pPr>
        <w:spacing w:after="0" w:line="276" w:lineRule="auto"/>
        <w:jc w:val="both"/>
        <w:rPr>
          <w:rFonts w:cstheme="minorHAnsi"/>
        </w:rPr>
      </w:pPr>
    </w:p>
    <w:p w14:paraId="1A090F5D" w14:textId="77777777" w:rsidR="002061D9" w:rsidRDefault="002061D9" w:rsidP="00A31FD9">
      <w:pPr>
        <w:spacing w:after="0" w:line="276" w:lineRule="auto"/>
        <w:jc w:val="both"/>
        <w:rPr>
          <w:rFonts w:cstheme="minorHAnsi"/>
        </w:rPr>
      </w:pPr>
    </w:p>
    <w:p w14:paraId="689F332E" w14:textId="77777777" w:rsidR="002061D9" w:rsidRDefault="002061D9" w:rsidP="00A31FD9">
      <w:pPr>
        <w:spacing w:after="0" w:line="276" w:lineRule="auto"/>
        <w:jc w:val="both"/>
        <w:rPr>
          <w:rFonts w:cstheme="minorHAnsi"/>
        </w:rPr>
      </w:pPr>
    </w:p>
    <w:p w14:paraId="3E7B6818" w14:textId="77777777" w:rsidR="00A31FD9" w:rsidRDefault="00A31FD9" w:rsidP="00A31FD9">
      <w:pPr>
        <w:spacing w:after="0" w:line="276" w:lineRule="auto"/>
        <w:jc w:val="both"/>
        <w:rPr>
          <w:rFonts w:cstheme="minorHAnsi"/>
        </w:rPr>
      </w:pPr>
    </w:p>
    <w:p w14:paraId="1F552847" w14:textId="77777777" w:rsidR="00A31FD9" w:rsidRPr="002061D9" w:rsidRDefault="00A31FD9" w:rsidP="002061D9">
      <w:pPr>
        <w:pStyle w:val="Nagwek2"/>
        <w:rPr>
          <w:b/>
        </w:rPr>
      </w:pPr>
      <w:bookmarkStart w:id="34" w:name="_Toc515870343"/>
      <w:bookmarkStart w:id="35" w:name="_Toc516741885"/>
      <w:r w:rsidRPr="002061D9">
        <w:rPr>
          <w:b/>
        </w:rPr>
        <w:t>The impact of electronic structured reporting</w:t>
      </w:r>
      <w:bookmarkEnd w:id="34"/>
      <w:bookmarkEnd w:id="35"/>
      <w:r w:rsidRPr="002061D9">
        <w:rPr>
          <w:b/>
        </w:rPr>
        <w:t xml:space="preserve"> </w:t>
      </w:r>
    </w:p>
    <w:p w14:paraId="20F6F12E" w14:textId="77777777" w:rsidR="00A31FD9" w:rsidRPr="001F7FCF" w:rsidRDefault="00A31FD9" w:rsidP="00A31FD9">
      <w:pPr>
        <w:spacing w:after="0" w:line="276" w:lineRule="auto"/>
        <w:jc w:val="both"/>
        <w:rPr>
          <w:rFonts w:cstheme="minorHAnsi"/>
        </w:rPr>
      </w:pPr>
      <w:r w:rsidRPr="001F7FCF">
        <w:rPr>
          <w:rFonts w:cstheme="minorHAnsi"/>
        </w:rPr>
        <w:t xml:space="preserve"> </w:t>
      </w:r>
    </w:p>
    <w:p w14:paraId="3C8F2CD4" w14:textId="77777777" w:rsidR="00A31FD9" w:rsidRDefault="00A31FD9" w:rsidP="00A31FD9">
      <w:pPr>
        <w:spacing w:after="0" w:line="276" w:lineRule="auto"/>
        <w:jc w:val="both"/>
        <w:rPr>
          <w:rFonts w:cstheme="minorHAnsi"/>
          <w:b/>
        </w:rPr>
      </w:pPr>
      <w:r w:rsidRPr="001F7FCF">
        <w:rPr>
          <w:rFonts w:cstheme="minorHAnsi"/>
          <w:b/>
        </w:rPr>
        <w:t>59. Do you think that, as regards public reporting by listed companies, the use of electronic structured reporting based on a defined taxonomy (ESEF) and a single access point (EEAP) will meet the following intended objectives: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6"/>
        <w:gridCol w:w="711"/>
        <w:gridCol w:w="708"/>
        <w:gridCol w:w="6"/>
        <w:gridCol w:w="712"/>
        <w:gridCol w:w="709"/>
        <w:gridCol w:w="708"/>
        <w:gridCol w:w="851"/>
      </w:tblGrid>
      <w:tr w:rsidR="00A31FD9" w:rsidRPr="00033DE8" w14:paraId="3E2536FE" w14:textId="77777777" w:rsidTr="00D73570">
        <w:trPr>
          <w:trHeight w:val="266"/>
        </w:trPr>
        <w:tc>
          <w:tcPr>
            <w:tcW w:w="4946" w:type="dxa"/>
          </w:tcPr>
          <w:p w14:paraId="5BB7A6EB" w14:textId="77777777" w:rsidR="00A31FD9" w:rsidRPr="00816216" w:rsidRDefault="00A31FD9" w:rsidP="00D73570">
            <w:pPr>
              <w:autoSpaceDE w:val="0"/>
              <w:autoSpaceDN w:val="0"/>
              <w:adjustRightInd w:val="0"/>
              <w:spacing w:after="0" w:line="276" w:lineRule="auto"/>
              <w:rPr>
                <w:rFonts w:ascii="Calibri" w:hAnsi="Calibri" w:cs="Calibri"/>
                <w:color w:val="000000"/>
                <w:sz w:val="23"/>
                <w:szCs w:val="23"/>
              </w:rPr>
            </w:pPr>
            <w:r w:rsidRPr="00816216">
              <w:rPr>
                <w:rFonts w:ascii="Calibri" w:hAnsi="Calibri" w:cs="Calibri"/>
                <w:b/>
                <w:bCs/>
                <w:color w:val="000000"/>
                <w:sz w:val="23"/>
                <w:szCs w:val="23"/>
              </w:rPr>
              <w:t xml:space="preserve">       </w:t>
            </w:r>
          </w:p>
        </w:tc>
        <w:tc>
          <w:tcPr>
            <w:tcW w:w="711" w:type="dxa"/>
          </w:tcPr>
          <w:p w14:paraId="2F8B6069" w14:textId="77777777" w:rsidR="00A31FD9" w:rsidRPr="00033DE8" w:rsidRDefault="00A31FD9" w:rsidP="00D73570">
            <w:pPr>
              <w:autoSpaceDE w:val="0"/>
              <w:autoSpaceDN w:val="0"/>
              <w:adjustRightInd w:val="0"/>
              <w:spacing w:after="0" w:line="276" w:lineRule="auto"/>
              <w:rPr>
                <w:rFonts w:ascii="Calibri" w:hAnsi="Calibri" w:cs="Calibri"/>
                <w:b/>
                <w:bCs/>
                <w:color w:val="000000"/>
                <w:sz w:val="23"/>
                <w:szCs w:val="23"/>
              </w:rPr>
            </w:pPr>
            <w:r w:rsidRPr="00033DE8">
              <w:rPr>
                <w:rFonts w:ascii="Calibri" w:hAnsi="Calibri" w:cs="Calibri"/>
                <w:b/>
                <w:bCs/>
                <w:color w:val="000000"/>
                <w:sz w:val="23"/>
                <w:szCs w:val="23"/>
              </w:rPr>
              <w:t>1</w:t>
            </w:r>
          </w:p>
        </w:tc>
        <w:tc>
          <w:tcPr>
            <w:tcW w:w="714" w:type="dxa"/>
            <w:gridSpan w:val="2"/>
          </w:tcPr>
          <w:p w14:paraId="10FE6A39" w14:textId="77777777" w:rsidR="00A31FD9" w:rsidRPr="00033DE8" w:rsidRDefault="00A31FD9" w:rsidP="00D73570">
            <w:pPr>
              <w:autoSpaceDE w:val="0"/>
              <w:autoSpaceDN w:val="0"/>
              <w:adjustRightInd w:val="0"/>
              <w:spacing w:after="0" w:line="276" w:lineRule="auto"/>
              <w:rPr>
                <w:rFonts w:ascii="Calibri" w:hAnsi="Calibri" w:cs="Calibri"/>
                <w:color w:val="000000"/>
                <w:sz w:val="23"/>
                <w:szCs w:val="23"/>
              </w:rPr>
            </w:pPr>
            <w:r w:rsidRPr="00033DE8">
              <w:rPr>
                <w:rFonts w:ascii="Calibri" w:hAnsi="Calibri" w:cs="Calibri"/>
                <w:b/>
                <w:bCs/>
                <w:color w:val="000000"/>
                <w:sz w:val="23"/>
                <w:szCs w:val="23"/>
              </w:rPr>
              <w:t xml:space="preserve">2 </w:t>
            </w:r>
          </w:p>
        </w:tc>
        <w:tc>
          <w:tcPr>
            <w:tcW w:w="712" w:type="dxa"/>
          </w:tcPr>
          <w:p w14:paraId="0B3DCA87" w14:textId="77777777" w:rsidR="00A31FD9" w:rsidRPr="00033DE8" w:rsidRDefault="00A31FD9" w:rsidP="00D73570">
            <w:pPr>
              <w:autoSpaceDE w:val="0"/>
              <w:autoSpaceDN w:val="0"/>
              <w:adjustRightInd w:val="0"/>
              <w:spacing w:after="0" w:line="276" w:lineRule="auto"/>
              <w:rPr>
                <w:rFonts w:ascii="Calibri" w:hAnsi="Calibri" w:cs="Calibri"/>
                <w:color w:val="000000"/>
                <w:sz w:val="23"/>
                <w:szCs w:val="23"/>
              </w:rPr>
            </w:pPr>
            <w:r w:rsidRPr="00033DE8">
              <w:rPr>
                <w:rFonts w:ascii="Calibri" w:hAnsi="Calibri" w:cs="Calibri"/>
                <w:b/>
                <w:bCs/>
                <w:color w:val="000000"/>
                <w:sz w:val="23"/>
                <w:szCs w:val="23"/>
              </w:rPr>
              <w:t xml:space="preserve">3 </w:t>
            </w:r>
          </w:p>
        </w:tc>
        <w:tc>
          <w:tcPr>
            <w:tcW w:w="709" w:type="dxa"/>
          </w:tcPr>
          <w:p w14:paraId="5C8F4AE6" w14:textId="77777777" w:rsidR="00A31FD9" w:rsidRPr="00033DE8" w:rsidRDefault="00A31FD9" w:rsidP="00D73570">
            <w:pPr>
              <w:autoSpaceDE w:val="0"/>
              <w:autoSpaceDN w:val="0"/>
              <w:adjustRightInd w:val="0"/>
              <w:spacing w:after="0" w:line="276" w:lineRule="auto"/>
              <w:rPr>
                <w:rFonts w:ascii="Calibri" w:hAnsi="Calibri" w:cs="Calibri"/>
                <w:color w:val="000000"/>
                <w:sz w:val="23"/>
                <w:szCs w:val="23"/>
              </w:rPr>
            </w:pPr>
            <w:r w:rsidRPr="00033DE8">
              <w:rPr>
                <w:rFonts w:ascii="Calibri" w:hAnsi="Calibri" w:cs="Calibri"/>
                <w:b/>
                <w:bCs/>
                <w:color w:val="000000"/>
                <w:sz w:val="23"/>
                <w:szCs w:val="23"/>
              </w:rPr>
              <w:t xml:space="preserve">4 </w:t>
            </w:r>
          </w:p>
        </w:tc>
        <w:tc>
          <w:tcPr>
            <w:tcW w:w="708" w:type="dxa"/>
          </w:tcPr>
          <w:p w14:paraId="003939B1" w14:textId="77777777" w:rsidR="00A31FD9" w:rsidRPr="00033DE8" w:rsidRDefault="00A31FD9" w:rsidP="00D73570">
            <w:pPr>
              <w:autoSpaceDE w:val="0"/>
              <w:autoSpaceDN w:val="0"/>
              <w:adjustRightInd w:val="0"/>
              <w:spacing w:after="0" w:line="276" w:lineRule="auto"/>
              <w:rPr>
                <w:rFonts w:ascii="Calibri" w:hAnsi="Calibri" w:cs="Calibri"/>
                <w:color w:val="000000"/>
                <w:sz w:val="23"/>
                <w:szCs w:val="23"/>
              </w:rPr>
            </w:pPr>
            <w:r w:rsidRPr="00033DE8">
              <w:rPr>
                <w:rFonts w:ascii="Calibri" w:hAnsi="Calibri" w:cs="Calibri"/>
                <w:b/>
                <w:bCs/>
                <w:color w:val="000000"/>
                <w:sz w:val="23"/>
                <w:szCs w:val="23"/>
              </w:rPr>
              <w:t xml:space="preserve">5 </w:t>
            </w:r>
          </w:p>
        </w:tc>
        <w:tc>
          <w:tcPr>
            <w:tcW w:w="851" w:type="dxa"/>
          </w:tcPr>
          <w:p w14:paraId="2E66F080" w14:textId="77777777" w:rsidR="00A31FD9" w:rsidRPr="00033DE8" w:rsidRDefault="00A31FD9" w:rsidP="00D73570">
            <w:pPr>
              <w:autoSpaceDE w:val="0"/>
              <w:autoSpaceDN w:val="0"/>
              <w:adjustRightInd w:val="0"/>
              <w:spacing w:after="0" w:line="276" w:lineRule="auto"/>
              <w:rPr>
                <w:rFonts w:ascii="Calibri" w:hAnsi="Calibri" w:cs="Calibri"/>
                <w:color w:val="000000"/>
                <w:sz w:val="23"/>
                <w:szCs w:val="23"/>
              </w:rPr>
            </w:pPr>
            <w:r w:rsidRPr="00033DE8">
              <w:rPr>
                <w:rFonts w:ascii="Calibri" w:hAnsi="Calibri" w:cs="Calibri"/>
                <w:b/>
                <w:bCs/>
                <w:color w:val="000000"/>
                <w:sz w:val="23"/>
                <w:szCs w:val="23"/>
              </w:rPr>
              <w:t xml:space="preserve">Don't know </w:t>
            </w:r>
          </w:p>
        </w:tc>
      </w:tr>
      <w:tr w:rsidR="00A31FD9" w:rsidRPr="00D52381" w14:paraId="1F7803E3" w14:textId="77777777" w:rsidTr="00D73570">
        <w:trPr>
          <w:trHeight w:val="419"/>
        </w:trPr>
        <w:tc>
          <w:tcPr>
            <w:tcW w:w="4946" w:type="dxa"/>
          </w:tcPr>
          <w:p w14:paraId="34BB83FE" w14:textId="77777777" w:rsidR="00A31FD9" w:rsidRPr="00D52381" w:rsidRDefault="00A31FD9" w:rsidP="00D73570">
            <w:pPr>
              <w:autoSpaceDE w:val="0"/>
              <w:autoSpaceDN w:val="0"/>
              <w:adjustRightInd w:val="0"/>
              <w:spacing w:after="0" w:line="276" w:lineRule="auto"/>
              <w:rPr>
                <w:rFonts w:ascii="Calibri" w:hAnsi="Calibri" w:cs="Calibri"/>
                <w:color w:val="000000"/>
              </w:rPr>
            </w:pPr>
            <w:r w:rsidRPr="001F7FCF">
              <w:rPr>
                <w:rFonts w:ascii="Calibri" w:hAnsi="Calibri" w:cs="Calibri"/>
                <w:color w:val="000000"/>
              </w:rPr>
              <w:t>Improve transparency for investors and the public</w:t>
            </w:r>
          </w:p>
        </w:tc>
        <w:tc>
          <w:tcPr>
            <w:tcW w:w="711" w:type="dxa"/>
          </w:tcPr>
          <w:p w14:paraId="18C37953" w14:textId="77777777" w:rsidR="00A31FD9" w:rsidRPr="00D52381" w:rsidRDefault="00A31FD9" w:rsidP="00D73570">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c>
          <w:tcPr>
            <w:tcW w:w="708" w:type="dxa"/>
          </w:tcPr>
          <w:p w14:paraId="1E1214A9" w14:textId="77777777" w:rsidR="00A31FD9" w:rsidRPr="00D52381" w:rsidRDefault="00A31FD9" w:rsidP="00D73570">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c>
          <w:tcPr>
            <w:tcW w:w="718" w:type="dxa"/>
            <w:gridSpan w:val="2"/>
          </w:tcPr>
          <w:p w14:paraId="36AF5104" w14:textId="25FF303F" w:rsidR="00A31FD9" w:rsidRPr="00D52381" w:rsidRDefault="00351D1E" w:rsidP="00D73570">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p>
        </w:tc>
        <w:tc>
          <w:tcPr>
            <w:tcW w:w="709" w:type="dxa"/>
          </w:tcPr>
          <w:p w14:paraId="7EC3D413" w14:textId="3081C197" w:rsidR="00A31FD9" w:rsidRPr="00D52381" w:rsidRDefault="006D296F" w:rsidP="00D73570">
            <w:pPr>
              <w:autoSpaceDE w:val="0"/>
              <w:autoSpaceDN w:val="0"/>
              <w:adjustRightInd w:val="0"/>
              <w:spacing w:after="0" w:line="276" w:lineRule="auto"/>
              <w:rPr>
                <w:rFonts w:ascii="Wingdings" w:hAnsi="Wingdings" w:cs="Wingdings"/>
                <w:color w:val="000000"/>
                <w:sz w:val="23"/>
                <w:szCs w:val="23"/>
              </w:rPr>
            </w:pPr>
            <w:r>
              <w:rPr>
                <w:b/>
                <w:bCs/>
              </w:rPr>
              <w:sym w:font="Wingdings 2" w:char="F052"/>
            </w:r>
            <w:r w:rsidR="00A31FD9" w:rsidRPr="00D52381">
              <w:rPr>
                <w:rFonts w:ascii="Wingdings" w:hAnsi="Wingdings" w:cs="Wingdings"/>
                <w:color w:val="000000"/>
                <w:sz w:val="23"/>
                <w:szCs w:val="23"/>
              </w:rPr>
              <w:t></w:t>
            </w:r>
          </w:p>
        </w:tc>
        <w:tc>
          <w:tcPr>
            <w:tcW w:w="708" w:type="dxa"/>
          </w:tcPr>
          <w:p w14:paraId="39ABE400" w14:textId="77777777" w:rsidR="00A31FD9" w:rsidRPr="00D52381" w:rsidRDefault="00A31FD9" w:rsidP="00D73570">
            <w:pPr>
              <w:autoSpaceDE w:val="0"/>
              <w:autoSpaceDN w:val="0"/>
              <w:adjustRightInd w:val="0"/>
              <w:spacing w:after="0" w:line="276" w:lineRule="auto"/>
              <w:rPr>
                <w:rFonts w:ascii="Wingdings" w:hAnsi="Wingdings" w:cs="Wingdings"/>
                <w:b/>
                <w:color w:val="000000"/>
                <w:sz w:val="23"/>
                <w:szCs w:val="23"/>
              </w:rPr>
            </w:pPr>
            <w:r w:rsidRPr="00383561">
              <w:rPr>
                <w:rFonts w:ascii="Wingdings" w:hAnsi="Wingdings" w:cs="Wingdings"/>
                <w:color w:val="000000"/>
                <w:sz w:val="23"/>
                <w:szCs w:val="23"/>
              </w:rPr>
              <w:t></w:t>
            </w:r>
          </w:p>
        </w:tc>
        <w:tc>
          <w:tcPr>
            <w:tcW w:w="851" w:type="dxa"/>
          </w:tcPr>
          <w:p w14:paraId="12569AA9" w14:textId="77777777" w:rsidR="00A31FD9" w:rsidRPr="00D52381" w:rsidRDefault="00A31FD9" w:rsidP="00D73570">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r>
      <w:tr w:rsidR="00A31FD9" w:rsidRPr="00D52381" w14:paraId="7CFD1C30" w14:textId="77777777" w:rsidTr="00D73570">
        <w:trPr>
          <w:trHeight w:val="419"/>
        </w:trPr>
        <w:tc>
          <w:tcPr>
            <w:tcW w:w="4946" w:type="dxa"/>
          </w:tcPr>
          <w:p w14:paraId="5A39E1AC" w14:textId="77777777" w:rsidR="00A31FD9" w:rsidRPr="00D52381" w:rsidRDefault="00A31FD9" w:rsidP="00D73570">
            <w:pPr>
              <w:autoSpaceDE w:val="0"/>
              <w:autoSpaceDN w:val="0"/>
              <w:adjustRightInd w:val="0"/>
              <w:spacing w:after="0" w:line="276" w:lineRule="auto"/>
              <w:rPr>
                <w:rFonts w:ascii="Calibri" w:hAnsi="Calibri" w:cs="Calibri"/>
                <w:color w:val="000000"/>
              </w:rPr>
            </w:pPr>
            <w:r w:rsidRPr="001F7FCF">
              <w:rPr>
                <w:rFonts w:ascii="Calibri" w:hAnsi="Calibri" w:cs="Calibri"/>
                <w:color w:val="000000"/>
              </w:rPr>
              <w:t>Improve the relevance of company reporting</w:t>
            </w:r>
          </w:p>
        </w:tc>
        <w:tc>
          <w:tcPr>
            <w:tcW w:w="711" w:type="dxa"/>
          </w:tcPr>
          <w:p w14:paraId="799364E3" w14:textId="4A8C1FF4" w:rsidR="00A31FD9" w:rsidRPr="00085B06" w:rsidRDefault="00351D1E" w:rsidP="00D73570">
            <w:pPr>
              <w:autoSpaceDE w:val="0"/>
              <w:autoSpaceDN w:val="0"/>
              <w:adjustRightInd w:val="0"/>
              <w:spacing w:after="0" w:line="276" w:lineRule="auto"/>
              <w:rPr>
                <w:rFonts w:ascii="Wingdings" w:hAnsi="Wingdings" w:cs="Wingdings"/>
                <w:color w:val="000000"/>
                <w:sz w:val="23"/>
                <w:szCs w:val="23"/>
                <w:highlight w:val="yellow"/>
              </w:rPr>
            </w:pPr>
            <w:r w:rsidRPr="00D52381">
              <w:rPr>
                <w:rFonts w:ascii="Wingdings" w:hAnsi="Wingdings" w:cs="Wingdings"/>
                <w:color w:val="000000"/>
                <w:sz w:val="23"/>
                <w:szCs w:val="23"/>
              </w:rPr>
              <w:t></w:t>
            </w:r>
          </w:p>
        </w:tc>
        <w:tc>
          <w:tcPr>
            <w:tcW w:w="708" w:type="dxa"/>
          </w:tcPr>
          <w:p w14:paraId="26925DC4" w14:textId="77777777" w:rsidR="00A31FD9" w:rsidRPr="00D52381" w:rsidRDefault="00A31FD9" w:rsidP="00D73570">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c>
          <w:tcPr>
            <w:tcW w:w="718" w:type="dxa"/>
            <w:gridSpan w:val="2"/>
          </w:tcPr>
          <w:p w14:paraId="5823E113" w14:textId="77777777" w:rsidR="00A31FD9" w:rsidRPr="00D52381" w:rsidRDefault="00A31FD9" w:rsidP="00D73570">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c>
          <w:tcPr>
            <w:tcW w:w="709" w:type="dxa"/>
          </w:tcPr>
          <w:p w14:paraId="737E6A92" w14:textId="519C2BA1" w:rsidR="00A31FD9" w:rsidRPr="00D52381" w:rsidRDefault="006D296F" w:rsidP="00D73570">
            <w:pPr>
              <w:autoSpaceDE w:val="0"/>
              <w:autoSpaceDN w:val="0"/>
              <w:adjustRightInd w:val="0"/>
              <w:spacing w:after="0" w:line="276" w:lineRule="auto"/>
              <w:rPr>
                <w:rFonts w:ascii="Wingdings" w:hAnsi="Wingdings" w:cs="Wingdings"/>
                <w:color w:val="000000"/>
                <w:sz w:val="23"/>
                <w:szCs w:val="23"/>
              </w:rPr>
            </w:pPr>
            <w:r>
              <w:rPr>
                <w:b/>
                <w:bCs/>
              </w:rPr>
              <w:sym w:font="Wingdings 2" w:char="F052"/>
            </w:r>
            <w:r w:rsidR="00A31FD9" w:rsidRPr="00D52381">
              <w:rPr>
                <w:rFonts w:ascii="Wingdings" w:hAnsi="Wingdings" w:cs="Wingdings"/>
                <w:color w:val="000000"/>
                <w:sz w:val="23"/>
                <w:szCs w:val="23"/>
              </w:rPr>
              <w:t></w:t>
            </w:r>
          </w:p>
        </w:tc>
        <w:tc>
          <w:tcPr>
            <w:tcW w:w="708" w:type="dxa"/>
          </w:tcPr>
          <w:p w14:paraId="53CB469E" w14:textId="77777777" w:rsidR="00A31FD9" w:rsidRPr="00383561" w:rsidRDefault="00A31FD9" w:rsidP="00D73570">
            <w:pPr>
              <w:autoSpaceDE w:val="0"/>
              <w:autoSpaceDN w:val="0"/>
              <w:adjustRightInd w:val="0"/>
              <w:spacing w:after="0" w:line="276" w:lineRule="auto"/>
              <w:rPr>
                <w:rFonts w:ascii="Wingdings" w:hAnsi="Wingdings" w:cs="Wingdings"/>
                <w:color w:val="000000"/>
                <w:sz w:val="23"/>
                <w:szCs w:val="23"/>
              </w:rPr>
            </w:pPr>
            <w:r w:rsidRPr="00383561">
              <w:rPr>
                <w:rFonts w:ascii="Wingdings" w:hAnsi="Wingdings" w:cs="Wingdings"/>
                <w:color w:val="000000"/>
                <w:sz w:val="23"/>
                <w:szCs w:val="23"/>
              </w:rPr>
              <w:t></w:t>
            </w:r>
          </w:p>
        </w:tc>
        <w:tc>
          <w:tcPr>
            <w:tcW w:w="851" w:type="dxa"/>
          </w:tcPr>
          <w:p w14:paraId="386104AC" w14:textId="77777777" w:rsidR="00A31FD9" w:rsidRPr="00D52381" w:rsidRDefault="00A31FD9" w:rsidP="00D73570">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r>
      <w:tr w:rsidR="00A31FD9" w:rsidRPr="00D52381" w14:paraId="2CB0E5C1" w14:textId="77777777" w:rsidTr="00D73570">
        <w:trPr>
          <w:trHeight w:val="419"/>
        </w:trPr>
        <w:tc>
          <w:tcPr>
            <w:tcW w:w="4946" w:type="dxa"/>
          </w:tcPr>
          <w:p w14:paraId="152F583F" w14:textId="77777777" w:rsidR="00A31FD9" w:rsidRPr="00D52381" w:rsidRDefault="00A31FD9" w:rsidP="00D73570">
            <w:pPr>
              <w:autoSpaceDE w:val="0"/>
              <w:autoSpaceDN w:val="0"/>
              <w:adjustRightInd w:val="0"/>
              <w:spacing w:after="0" w:line="276" w:lineRule="auto"/>
              <w:rPr>
                <w:rFonts w:ascii="Calibri" w:hAnsi="Calibri" w:cs="Calibri"/>
                <w:color w:val="000000"/>
              </w:rPr>
            </w:pPr>
            <w:r w:rsidRPr="001F7FCF">
              <w:rPr>
                <w:rFonts w:ascii="Calibri" w:hAnsi="Calibri" w:cs="Calibri"/>
                <w:color w:val="000000"/>
              </w:rPr>
              <w:lastRenderedPageBreak/>
              <w:t>Reduce preparation and filing costs for companies</w:t>
            </w:r>
          </w:p>
        </w:tc>
        <w:tc>
          <w:tcPr>
            <w:tcW w:w="711" w:type="dxa"/>
          </w:tcPr>
          <w:p w14:paraId="545937A3" w14:textId="6CC4A437" w:rsidR="00A31FD9" w:rsidRPr="00085B06" w:rsidRDefault="00351D1E" w:rsidP="00D73570">
            <w:pPr>
              <w:autoSpaceDE w:val="0"/>
              <w:autoSpaceDN w:val="0"/>
              <w:adjustRightInd w:val="0"/>
              <w:spacing w:after="0" w:line="276" w:lineRule="auto"/>
              <w:rPr>
                <w:rFonts w:ascii="Wingdings" w:hAnsi="Wingdings" w:cs="Wingdings"/>
                <w:color w:val="000000"/>
                <w:sz w:val="23"/>
                <w:szCs w:val="23"/>
                <w:highlight w:val="yellow"/>
              </w:rPr>
            </w:pPr>
            <w:r w:rsidRPr="00D52381">
              <w:rPr>
                <w:rFonts w:ascii="Wingdings" w:hAnsi="Wingdings" w:cs="Wingdings"/>
                <w:color w:val="000000"/>
                <w:sz w:val="23"/>
                <w:szCs w:val="23"/>
              </w:rPr>
              <w:t></w:t>
            </w:r>
          </w:p>
        </w:tc>
        <w:tc>
          <w:tcPr>
            <w:tcW w:w="708" w:type="dxa"/>
          </w:tcPr>
          <w:p w14:paraId="7DB83E61" w14:textId="43B863AC" w:rsidR="00A31FD9" w:rsidRPr="00D52381" w:rsidRDefault="006D296F" w:rsidP="00D73570">
            <w:pPr>
              <w:autoSpaceDE w:val="0"/>
              <w:autoSpaceDN w:val="0"/>
              <w:adjustRightInd w:val="0"/>
              <w:spacing w:after="0" w:line="276" w:lineRule="auto"/>
              <w:rPr>
                <w:rFonts w:ascii="Wingdings" w:hAnsi="Wingdings" w:cs="Wingdings"/>
                <w:color w:val="000000"/>
                <w:sz w:val="23"/>
                <w:szCs w:val="23"/>
              </w:rPr>
            </w:pPr>
            <w:r>
              <w:rPr>
                <w:b/>
                <w:bCs/>
              </w:rPr>
              <w:sym w:font="Wingdings 2" w:char="F052"/>
            </w:r>
            <w:r w:rsidR="00A31FD9" w:rsidRPr="00D52381">
              <w:rPr>
                <w:rFonts w:ascii="Wingdings" w:hAnsi="Wingdings" w:cs="Wingdings"/>
                <w:color w:val="000000"/>
                <w:sz w:val="23"/>
                <w:szCs w:val="23"/>
              </w:rPr>
              <w:t></w:t>
            </w:r>
          </w:p>
        </w:tc>
        <w:tc>
          <w:tcPr>
            <w:tcW w:w="718" w:type="dxa"/>
            <w:gridSpan w:val="2"/>
          </w:tcPr>
          <w:p w14:paraId="203E0B19" w14:textId="77777777" w:rsidR="00A31FD9" w:rsidRPr="00D52381" w:rsidRDefault="00A31FD9" w:rsidP="00D73570">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c>
          <w:tcPr>
            <w:tcW w:w="709" w:type="dxa"/>
          </w:tcPr>
          <w:p w14:paraId="073C7B4D" w14:textId="77777777" w:rsidR="00A31FD9" w:rsidRPr="00D52381" w:rsidRDefault="00A31FD9" w:rsidP="00D73570">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c>
          <w:tcPr>
            <w:tcW w:w="708" w:type="dxa"/>
          </w:tcPr>
          <w:p w14:paraId="3652FBCF" w14:textId="77777777" w:rsidR="00A31FD9" w:rsidRPr="00383561" w:rsidRDefault="00A31FD9" w:rsidP="00D73570">
            <w:pPr>
              <w:autoSpaceDE w:val="0"/>
              <w:autoSpaceDN w:val="0"/>
              <w:adjustRightInd w:val="0"/>
              <w:spacing w:after="0" w:line="276" w:lineRule="auto"/>
              <w:rPr>
                <w:rFonts w:ascii="Wingdings" w:hAnsi="Wingdings" w:cs="Wingdings"/>
                <w:color w:val="000000"/>
                <w:sz w:val="23"/>
                <w:szCs w:val="23"/>
              </w:rPr>
            </w:pPr>
            <w:r w:rsidRPr="00383561">
              <w:rPr>
                <w:rFonts w:ascii="Wingdings" w:hAnsi="Wingdings" w:cs="Wingdings"/>
                <w:color w:val="000000"/>
                <w:sz w:val="23"/>
                <w:szCs w:val="23"/>
              </w:rPr>
              <w:t></w:t>
            </w:r>
          </w:p>
        </w:tc>
        <w:tc>
          <w:tcPr>
            <w:tcW w:w="851" w:type="dxa"/>
          </w:tcPr>
          <w:p w14:paraId="28930EF0" w14:textId="77777777" w:rsidR="00A31FD9" w:rsidRPr="00D52381" w:rsidRDefault="00A31FD9" w:rsidP="00D73570">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r>
      <w:tr w:rsidR="00A31FD9" w:rsidRPr="00D52381" w14:paraId="5F1655AB" w14:textId="77777777" w:rsidTr="00D73570">
        <w:trPr>
          <w:trHeight w:val="419"/>
        </w:trPr>
        <w:tc>
          <w:tcPr>
            <w:tcW w:w="4946" w:type="dxa"/>
          </w:tcPr>
          <w:p w14:paraId="196AEB6B" w14:textId="77777777" w:rsidR="00A31FD9" w:rsidRPr="00D52381" w:rsidRDefault="00A31FD9" w:rsidP="00D73570">
            <w:pPr>
              <w:autoSpaceDE w:val="0"/>
              <w:autoSpaceDN w:val="0"/>
              <w:adjustRightInd w:val="0"/>
              <w:spacing w:after="0" w:line="276" w:lineRule="auto"/>
              <w:rPr>
                <w:rFonts w:ascii="Calibri" w:hAnsi="Calibri" w:cs="Calibri"/>
                <w:color w:val="000000"/>
              </w:rPr>
            </w:pPr>
            <w:r w:rsidRPr="001F7FCF">
              <w:rPr>
                <w:rFonts w:ascii="Calibri" w:hAnsi="Calibri" w:cs="Calibri"/>
                <w:color w:val="000000"/>
              </w:rPr>
              <w:t>Reduce costs of access for investors and the public</w:t>
            </w:r>
          </w:p>
        </w:tc>
        <w:tc>
          <w:tcPr>
            <w:tcW w:w="711" w:type="dxa"/>
          </w:tcPr>
          <w:p w14:paraId="35D6143B" w14:textId="088F25CA" w:rsidR="00A31FD9" w:rsidRPr="00085B06" w:rsidRDefault="00351D1E" w:rsidP="00D73570">
            <w:pPr>
              <w:autoSpaceDE w:val="0"/>
              <w:autoSpaceDN w:val="0"/>
              <w:adjustRightInd w:val="0"/>
              <w:spacing w:after="0" w:line="276" w:lineRule="auto"/>
              <w:rPr>
                <w:rFonts w:ascii="Wingdings" w:hAnsi="Wingdings" w:cs="Wingdings"/>
                <w:color w:val="000000"/>
                <w:sz w:val="23"/>
                <w:szCs w:val="23"/>
                <w:highlight w:val="yellow"/>
              </w:rPr>
            </w:pPr>
            <w:r w:rsidRPr="00D52381">
              <w:rPr>
                <w:rFonts w:ascii="Wingdings" w:hAnsi="Wingdings" w:cs="Wingdings"/>
                <w:color w:val="000000"/>
                <w:sz w:val="23"/>
                <w:szCs w:val="23"/>
              </w:rPr>
              <w:t></w:t>
            </w:r>
          </w:p>
        </w:tc>
        <w:tc>
          <w:tcPr>
            <w:tcW w:w="708" w:type="dxa"/>
          </w:tcPr>
          <w:p w14:paraId="70D2E34A" w14:textId="77777777" w:rsidR="00A31FD9" w:rsidRPr="00D52381" w:rsidRDefault="00A31FD9" w:rsidP="00D73570">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c>
          <w:tcPr>
            <w:tcW w:w="718" w:type="dxa"/>
            <w:gridSpan w:val="2"/>
          </w:tcPr>
          <w:p w14:paraId="65666F23" w14:textId="77777777" w:rsidR="00A31FD9" w:rsidRPr="00D52381" w:rsidRDefault="00A31FD9" w:rsidP="00D73570">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c>
          <w:tcPr>
            <w:tcW w:w="709" w:type="dxa"/>
          </w:tcPr>
          <w:p w14:paraId="25C2893A" w14:textId="77777777" w:rsidR="00A31FD9" w:rsidRPr="00D52381" w:rsidRDefault="00A31FD9" w:rsidP="00D73570">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c>
          <w:tcPr>
            <w:tcW w:w="708" w:type="dxa"/>
          </w:tcPr>
          <w:p w14:paraId="3317450C" w14:textId="46CE81C5" w:rsidR="00A31FD9" w:rsidRPr="00383561" w:rsidRDefault="006D296F" w:rsidP="00D73570">
            <w:pPr>
              <w:autoSpaceDE w:val="0"/>
              <w:autoSpaceDN w:val="0"/>
              <w:adjustRightInd w:val="0"/>
              <w:spacing w:after="0" w:line="276" w:lineRule="auto"/>
              <w:rPr>
                <w:rFonts w:ascii="Wingdings" w:hAnsi="Wingdings" w:cs="Wingdings"/>
                <w:color w:val="000000"/>
                <w:sz w:val="23"/>
                <w:szCs w:val="23"/>
              </w:rPr>
            </w:pPr>
            <w:r>
              <w:rPr>
                <w:b/>
                <w:bCs/>
              </w:rPr>
              <w:sym w:font="Wingdings 2" w:char="F052"/>
            </w:r>
          </w:p>
        </w:tc>
        <w:tc>
          <w:tcPr>
            <w:tcW w:w="851" w:type="dxa"/>
          </w:tcPr>
          <w:p w14:paraId="1EC0A212" w14:textId="77777777" w:rsidR="00A31FD9" w:rsidRPr="00D52381" w:rsidRDefault="00A31FD9" w:rsidP="00D73570">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r>
      <w:tr w:rsidR="00A31FD9" w:rsidRPr="00D52381" w14:paraId="6A782C46" w14:textId="77777777" w:rsidTr="00D73570">
        <w:trPr>
          <w:trHeight w:val="419"/>
        </w:trPr>
        <w:tc>
          <w:tcPr>
            <w:tcW w:w="4946" w:type="dxa"/>
          </w:tcPr>
          <w:p w14:paraId="76E165BF" w14:textId="77777777" w:rsidR="00A31FD9" w:rsidRPr="001F7FCF" w:rsidRDefault="00A31FD9" w:rsidP="00D73570">
            <w:pPr>
              <w:autoSpaceDE w:val="0"/>
              <w:autoSpaceDN w:val="0"/>
              <w:adjustRightInd w:val="0"/>
              <w:spacing w:after="0" w:line="276" w:lineRule="auto"/>
              <w:rPr>
                <w:rFonts w:ascii="Calibri" w:hAnsi="Calibri" w:cs="Calibri"/>
                <w:color w:val="000000"/>
              </w:rPr>
            </w:pPr>
            <w:r w:rsidRPr="001F7FCF">
              <w:rPr>
                <w:rFonts w:ascii="Calibri" w:hAnsi="Calibri" w:cs="Calibri"/>
                <w:color w:val="000000"/>
              </w:rPr>
              <w:t xml:space="preserve">Reduce other reporting costs through the re-use of </w:t>
            </w:r>
          </w:p>
          <w:p w14:paraId="40094E6B" w14:textId="77777777" w:rsidR="00A31FD9" w:rsidRPr="00D52381" w:rsidRDefault="00A31FD9" w:rsidP="00D73570">
            <w:pPr>
              <w:autoSpaceDE w:val="0"/>
              <w:autoSpaceDN w:val="0"/>
              <w:adjustRightInd w:val="0"/>
              <w:spacing w:after="0" w:line="276" w:lineRule="auto"/>
              <w:jc w:val="both"/>
              <w:rPr>
                <w:rFonts w:ascii="Calibri" w:hAnsi="Calibri" w:cs="Calibri"/>
                <w:color w:val="000000"/>
              </w:rPr>
            </w:pPr>
            <w:r w:rsidRPr="001F7FCF">
              <w:rPr>
                <w:rFonts w:ascii="Calibri" w:hAnsi="Calibri" w:cs="Calibri"/>
                <w:color w:val="000000"/>
              </w:rPr>
              <w:t xml:space="preserve">companies' public reporting of electronic structured data for other reporting purposes (e.g. tax </w:t>
            </w:r>
            <w:r>
              <w:rPr>
                <w:rFonts w:ascii="Calibri" w:hAnsi="Calibri" w:cs="Calibri"/>
                <w:color w:val="000000"/>
              </w:rPr>
              <w:t>a</w:t>
            </w:r>
            <w:r w:rsidRPr="001F7FCF">
              <w:rPr>
                <w:rFonts w:ascii="Calibri" w:hAnsi="Calibri" w:cs="Calibri"/>
                <w:color w:val="000000"/>
              </w:rPr>
              <w:t>uthorities, national statistics, other public authorities)</w:t>
            </w:r>
          </w:p>
        </w:tc>
        <w:tc>
          <w:tcPr>
            <w:tcW w:w="711" w:type="dxa"/>
          </w:tcPr>
          <w:p w14:paraId="4012266E" w14:textId="77777777" w:rsidR="00A31FD9" w:rsidRPr="00D52381" w:rsidRDefault="00A31FD9" w:rsidP="00D73570">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c>
          <w:tcPr>
            <w:tcW w:w="708" w:type="dxa"/>
          </w:tcPr>
          <w:p w14:paraId="13590F59" w14:textId="7BFB8082" w:rsidR="00A31FD9" w:rsidRPr="00D52381" w:rsidRDefault="006D296F" w:rsidP="00D73570">
            <w:pPr>
              <w:autoSpaceDE w:val="0"/>
              <w:autoSpaceDN w:val="0"/>
              <w:adjustRightInd w:val="0"/>
              <w:spacing w:after="0" w:line="276" w:lineRule="auto"/>
              <w:rPr>
                <w:rFonts w:ascii="Wingdings" w:hAnsi="Wingdings" w:cs="Wingdings"/>
                <w:color w:val="000000"/>
                <w:sz w:val="23"/>
                <w:szCs w:val="23"/>
              </w:rPr>
            </w:pPr>
            <w:r>
              <w:rPr>
                <w:b/>
                <w:bCs/>
              </w:rPr>
              <w:sym w:font="Wingdings 2" w:char="F052"/>
            </w:r>
            <w:r w:rsidR="00A31FD9" w:rsidRPr="00D52381">
              <w:rPr>
                <w:rFonts w:ascii="Wingdings" w:hAnsi="Wingdings" w:cs="Wingdings"/>
                <w:color w:val="000000"/>
                <w:sz w:val="23"/>
                <w:szCs w:val="23"/>
              </w:rPr>
              <w:t></w:t>
            </w:r>
          </w:p>
        </w:tc>
        <w:tc>
          <w:tcPr>
            <w:tcW w:w="718" w:type="dxa"/>
            <w:gridSpan w:val="2"/>
          </w:tcPr>
          <w:p w14:paraId="5AAE8473" w14:textId="77777777" w:rsidR="00A31FD9" w:rsidRPr="00D52381" w:rsidRDefault="00A31FD9" w:rsidP="00D73570">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c>
          <w:tcPr>
            <w:tcW w:w="709" w:type="dxa"/>
          </w:tcPr>
          <w:p w14:paraId="741C15AD" w14:textId="77777777" w:rsidR="00A31FD9" w:rsidRPr="00D52381" w:rsidRDefault="002061D9" w:rsidP="00D73570">
            <w:pPr>
              <w:autoSpaceDE w:val="0"/>
              <w:autoSpaceDN w:val="0"/>
              <w:adjustRightInd w:val="0"/>
              <w:spacing w:after="0" w:line="276" w:lineRule="auto"/>
              <w:rPr>
                <w:rFonts w:ascii="Wingdings" w:hAnsi="Wingdings" w:cs="Wingdings"/>
                <w:color w:val="000000"/>
                <w:sz w:val="23"/>
                <w:szCs w:val="23"/>
              </w:rPr>
            </w:pPr>
            <w:r w:rsidRPr="00383561">
              <w:rPr>
                <w:rFonts w:ascii="Wingdings" w:hAnsi="Wingdings" w:cs="Wingdings"/>
                <w:color w:val="000000"/>
                <w:sz w:val="23"/>
                <w:szCs w:val="23"/>
              </w:rPr>
              <w:t></w:t>
            </w:r>
            <w:r w:rsidR="00A31FD9" w:rsidRPr="00D52381">
              <w:rPr>
                <w:rFonts w:ascii="Wingdings" w:hAnsi="Wingdings" w:cs="Wingdings"/>
                <w:color w:val="000000"/>
                <w:sz w:val="23"/>
                <w:szCs w:val="23"/>
              </w:rPr>
              <w:t></w:t>
            </w:r>
          </w:p>
        </w:tc>
        <w:tc>
          <w:tcPr>
            <w:tcW w:w="708" w:type="dxa"/>
          </w:tcPr>
          <w:p w14:paraId="74788F3F" w14:textId="77777777" w:rsidR="00A31FD9" w:rsidRPr="00383561" w:rsidRDefault="00A31FD9" w:rsidP="00D73570">
            <w:pPr>
              <w:autoSpaceDE w:val="0"/>
              <w:autoSpaceDN w:val="0"/>
              <w:adjustRightInd w:val="0"/>
              <w:spacing w:after="0" w:line="276" w:lineRule="auto"/>
              <w:rPr>
                <w:rFonts w:ascii="Wingdings" w:hAnsi="Wingdings" w:cs="Wingdings"/>
                <w:color w:val="000000"/>
                <w:sz w:val="23"/>
                <w:szCs w:val="23"/>
              </w:rPr>
            </w:pPr>
            <w:r w:rsidRPr="00383561">
              <w:rPr>
                <w:rFonts w:ascii="Wingdings" w:hAnsi="Wingdings" w:cs="Wingdings"/>
                <w:color w:val="000000"/>
                <w:sz w:val="23"/>
                <w:szCs w:val="23"/>
              </w:rPr>
              <w:t></w:t>
            </w:r>
          </w:p>
        </w:tc>
        <w:tc>
          <w:tcPr>
            <w:tcW w:w="851" w:type="dxa"/>
          </w:tcPr>
          <w:p w14:paraId="501C5866" w14:textId="5E17FA08" w:rsidR="00A31FD9" w:rsidRPr="00D52381" w:rsidRDefault="00351D1E" w:rsidP="00D73570">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p>
        </w:tc>
      </w:tr>
    </w:tbl>
    <w:p w14:paraId="1F4776DD" w14:textId="77777777" w:rsidR="00A31FD9" w:rsidRDefault="00A31FD9" w:rsidP="00A31FD9">
      <w:pPr>
        <w:pStyle w:val="Default"/>
        <w:spacing w:line="276" w:lineRule="auto"/>
        <w:rPr>
          <w:sz w:val="20"/>
          <w:szCs w:val="20"/>
          <w:lang w:val="en-GB"/>
        </w:rPr>
      </w:pPr>
      <w:r w:rsidRPr="00D52381">
        <w:rPr>
          <w:sz w:val="20"/>
          <w:szCs w:val="20"/>
          <w:lang w:val="en-GB"/>
        </w:rPr>
        <w:t>(1= totally disagree, 2= mostly disagree, 3= partially disagree and partially agree, 4= mostly agree, 5 = totally</w:t>
      </w:r>
      <w:r>
        <w:rPr>
          <w:sz w:val="20"/>
          <w:szCs w:val="20"/>
          <w:lang w:val="en-GB"/>
        </w:rPr>
        <w:t xml:space="preserve"> agree)</w:t>
      </w:r>
    </w:p>
    <w:p w14:paraId="13A7B250" w14:textId="77777777" w:rsidR="00A31FD9" w:rsidRDefault="00A31FD9" w:rsidP="00A31FD9">
      <w:pPr>
        <w:spacing w:after="0" w:line="276" w:lineRule="auto"/>
        <w:jc w:val="both"/>
        <w:rPr>
          <w:rFonts w:cstheme="minorHAnsi"/>
          <w:b/>
        </w:rPr>
      </w:pPr>
    </w:p>
    <w:p w14:paraId="2370591E" w14:textId="77777777" w:rsidR="00A31FD9" w:rsidRPr="001F7FCF" w:rsidRDefault="00A31FD9" w:rsidP="00A31FD9">
      <w:pPr>
        <w:spacing w:after="0" w:line="276" w:lineRule="auto"/>
        <w:jc w:val="both"/>
        <w:rPr>
          <w:rFonts w:cstheme="minorHAnsi"/>
        </w:rPr>
      </w:pPr>
      <w:r w:rsidRPr="001F7FCF">
        <w:rPr>
          <w:rFonts w:cstheme="minorHAnsi"/>
        </w:rPr>
        <w:t>Please provide an estimated order of magnitude or qualitative comments for such cost reductions (e.g. % of preparation costs or % of costs of accessing and analysing data...):</w:t>
      </w:r>
    </w:p>
    <w:p w14:paraId="28179443" w14:textId="77777777" w:rsidR="00A31FD9" w:rsidRDefault="00A31FD9" w:rsidP="00A31FD9">
      <w:pPr>
        <w:spacing w:after="0" w:line="276" w:lineRule="auto"/>
        <w:jc w:val="both"/>
        <w:rPr>
          <w:rFonts w:cstheme="minorHAnsi"/>
          <w:b/>
        </w:rPr>
      </w:pPr>
    </w:p>
    <w:tbl>
      <w:tblPr>
        <w:tblStyle w:val="Tabela-Siatka"/>
        <w:tblW w:w="0" w:type="auto"/>
        <w:tblLook w:val="04A0" w:firstRow="1" w:lastRow="0" w:firstColumn="1" w:lastColumn="0" w:noHBand="0" w:noVBand="1"/>
      </w:tblPr>
      <w:tblGrid>
        <w:gridCol w:w="9062"/>
      </w:tblGrid>
      <w:tr w:rsidR="00A31FD9" w:rsidRPr="00816216" w14:paraId="41A899C5" w14:textId="77777777" w:rsidTr="00D73570">
        <w:tc>
          <w:tcPr>
            <w:tcW w:w="9062" w:type="dxa"/>
          </w:tcPr>
          <w:p w14:paraId="789D3289" w14:textId="5686EF86" w:rsidR="00A31FD9" w:rsidRPr="00E50D3E" w:rsidRDefault="00A31FD9" w:rsidP="00D73570">
            <w:pPr>
              <w:spacing w:line="280" w:lineRule="atLeast"/>
              <w:jc w:val="both"/>
              <w:rPr>
                <w:rFonts w:cs="Arial"/>
                <w:lang w:val="en-US"/>
              </w:rPr>
            </w:pPr>
            <w:r>
              <w:rPr>
                <w:rFonts w:cs="Arial"/>
                <w:lang w:val="en-US"/>
              </w:rPr>
              <w:t xml:space="preserve"> </w:t>
            </w:r>
          </w:p>
        </w:tc>
      </w:tr>
    </w:tbl>
    <w:p w14:paraId="7C1FF8E6" w14:textId="77777777" w:rsidR="00A31FD9" w:rsidRDefault="00A31FD9" w:rsidP="00A31FD9">
      <w:pPr>
        <w:spacing w:after="0" w:line="276" w:lineRule="auto"/>
        <w:jc w:val="both"/>
        <w:rPr>
          <w:rFonts w:cstheme="minorHAnsi"/>
          <w:b/>
        </w:rPr>
      </w:pPr>
    </w:p>
    <w:p w14:paraId="719C83B1" w14:textId="77777777" w:rsidR="00A31FD9" w:rsidRDefault="00A31FD9" w:rsidP="00A31FD9">
      <w:pPr>
        <w:spacing w:after="0" w:line="276" w:lineRule="auto"/>
        <w:jc w:val="both"/>
        <w:rPr>
          <w:rFonts w:cstheme="minorHAnsi"/>
          <w:b/>
        </w:rPr>
      </w:pPr>
    </w:p>
    <w:p w14:paraId="1C750C1F" w14:textId="77777777" w:rsidR="00A31FD9" w:rsidRDefault="00A31FD9" w:rsidP="00A31FD9">
      <w:pPr>
        <w:spacing w:after="0" w:line="276" w:lineRule="auto"/>
        <w:jc w:val="both"/>
        <w:rPr>
          <w:rFonts w:cstheme="minorHAnsi"/>
          <w:b/>
        </w:rPr>
      </w:pPr>
      <w:r w:rsidRPr="001F7FCF">
        <w:rPr>
          <w:rFonts w:cstheme="minorHAnsi"/>
          <w:b/>
        </w:rPr>
        <w:t xml:space="preserve">60. In your opinion, on top of the financial statements, do you </w:t>
      </w:r>
      <w:r>
        <w:rPr>
          <w:rFonts w:cstheme="minorHAnsi"/>
          <w:b/>
        </w:rPr>
        <w:t>t</w:t>
      </w:r>
      <w:r w:rsidRPr="001F7FCF">
        <w:rPr>
          <w:rFonts w:cstheme="minorHAnsi"/>
          <w:b/>
        </w:rPr>
        <w:t>hink that the following documents prepared by listed companies should contain electronic structured data?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6"/>
        <w:gridCol w:w="711"/>
        <w:gridCol w:w="708"/>
        <w:gridCol w:w="6"/>
        <w:gridCol w:w="712"/>
        <w:gridCol w:w="709"/>
        <w:gridCol w:w="708"/>
        <w:gridCol w:w="851"/>
      </w:tblGrid>
      <w:tr w:rsidR="00A31FD9" w:rsidRPr="00033DE8" w14:paraId="3C555632" w14:textId="77777777" w:rsidTr="00D73570">
        <w:trPr>
          <w:trHeight w:val="266"/>
        </w:trPr>
        <w:tc>
          <w:tcPr>
            <w:tcW w:w="4946" w:type="dxa"/>
          </w:tcPr>
          <w:p w14:paraId="515ECD9D" w14:textId="77777777" w:rsidR="00A31FD9" w:rsidRPr="00816216" w:rsidRDefault="00A31FD9" w:rsidP="00D73570">
            <w:pPr>
              <w:autoSpaceDE w:val="0"/>
              <w:autoSpaceDN w:val="0"/>
              <w:adjustRightInd w:val="0"/>
              <w:spacing w:after="0" w:line="276" w:lineRule="auto"/>
              <w:rPr>
                <w:rFonts w:ascii="Calibri" w:hAnsi="Calibri" w:cs="Calibri"/>
                <w:color w:val="000000"/>
                <w:sz w:val="23"/>
                <w:szCs w:val="23"/>
              </w:rPr>
            </w:pPr>
            <w:r w:rsidRPr="00816216">
              <w:rPr>
                <w:rFonts w:ascii="Calibri" w:hAnsi="Calibri" w:cs="Calibri"/>
                <w:b/>
                <w:bCs/>
                <w:color w:val="000000"/>
                <w:sz w:val="23"/>
                <w:szCs w:val="23"/>
              </w:rPr>
              <w:t xml:space="preserve">       </w:t>
            </w:r>
          </w:p>
        </w:tc>
        <w:tc>
          <w:tcPr>
            <w:tcW w:w="711" w:type="dxa"/>
          </w:tcPr>
          <w:p w14:paraId="3D02DD65" w14:textId="77777777" w:rsidR="00A31FD9" w:rsidRPr="00033DE8" w:rsidRDefault="00A31FD9" w:rsidP="00D73570">
            <w:pPr>
              <w:autoSpaceDE w:val="0"/>
              <w:autoSpaceDN w:val="0"/>
              <w:adjustRightInd w:val="0"/>
              <w:spacing w:after="0" w:line="276" w:lineRule="auto"/>
              <w:rPr>
                <w:rFonts w:ascii="Calibri" w:hAnsi="Calibri" w:cs="Calibri"/>
                <w:b/>
                <w:bCs/>
                <w:color w:val="000000"/>
                <w:sz w:val="23"/>
                <w:szCs w:val="23"/>
              </w:rPr>
            </w:pPr>
            <w:r w:rsidRPr="00033DE8">
              <w:rPr>
                <w:rFonts w:ascii="Calibri" w:hAnsi="Calibri" w:cs="Calibri"/>
                <w:b/>
                <w:bCs/>
                <w:color w:val="000000"/>
                <w:sz w:val="23"/>
                <w:szCs w:val="23"/>
              </w:rPr>
              <w:t>1</w:t>
            </w:r>
          </w:p>
        </w:tc>
        <w:tc>
          <w:tcPr>
            <w:tcW w:w="714" w:type="dxa"/>
            <w:gridSpan w:val="2"/>
          </w:tcPr>
          <w:p w14:paraId="31F451F8" w14:textId="77777777" w:rsidR="00A31FD9" w:rsidRPr="00033DE8" w:rsidRDefault="00A31FD9" w:rsidP="00D73570">
            <w:pPr>
              <w:autoSpaceDE w:val="0"/>
              <w:autoSpaceDN w:val="0"/>
              <w:adjustRightInd w:val="0"/>
              <w:spacing w:after="0" w:line="276" w:lineRule="auto"/>
              <w:rPr>
                <w:rFonts w:ascii="Calibri" w:hAnsi="Calibri" w:cs="Calibri"/>
                <w:color w:val="000000"/>
                <w:sz w:val="23"/>
                <w:szCs w:val="23"/>
              </w:rPr>
            </w:pPr>
            <w:r w:rsidRPr="00033DE8">
              <w:rPr>
                <w:rFonts w:ascii="Calibri" w:hAnsi="Calibri" w:cs="Calibri"/>
                <w:b/>
                <w:bCs/>
                <w:color w:val="000000"/>
                <w:sz w:val="23"/>
                <w:szCs w:val="23"/>
              </w:rPr>
              <w:t xml:space="preserve">2 </w:t>
            </w:r>
          </w:p>
        </w:tc>
        <w:tc>
          <w:tcPr>
            <w:tcW w:w="712" w:type="dxa"/>
          </w:tcPr>
          <w:p w14:paraId="04F96E9D" w14:textId="77777777" w:rsidR="00A31FD9" w:rsidRPr="00033DE8" w:rsidRDefault="00A31FD9" w:rsidP="00D73570">
            <w:pPr>
              <w:autoSpaceDE w:val="0"/>
              <w:autoSpaceDN w:val="0"/>
              <w:adjustRightInd w:val="0"/>
              <w:spacing w:after="0" w:line="276" w:lineRule="auto"/>
              <w:rPr>
                <w:rFonts w:ascii="Calibri" w:hAnsi="Calibri" w:cs="Calibri"/>
                <w:color w:val="000000"/>
                <w:sz w:val="23"/>
                <w:szCs w:val="23"/>
              </w:rPr>
            </w:pPr>
            <w:r w:rsidRPr="00033DE8">
              <w:rPr>
                <w:rFonts w:ascii="Calibri" w:hAnsi="Calibri" w:cs="Calibri"/>
                <w:b/>
                <w:bCs/>
                <w:color w:val="000000"/>
                <w:sz w:val="23"/>
                <w:szCs w:val="23"/>
              </w:rPr>
              <w:t xml:space="preserve">3 </w:t>
            </w:r>
          </w:p>
        </w:tc>
        <w:tc>
          <w:tcPr>
            <w:tcW w:w="709" w:type="dxa"/>
          </w:tcPr>
          <w:p w14:paraId="70153681" w14:textId="77777777" w:rsidR="00A31FD9" w:rsidRPr="00033DE8" w:rsidRDefault="00A31FD9" w:rsidP="00D73570">
            <w:pPr>
              <w:autoSpaceDE w:val="0"/>
              <w:autoSpaceDN w:val="0"/>
              <w:adjustRightInd w:val="0"/>
              <w:spacing w:after="0" w:line="276" w:lineRule="auto"/>
              <w:rPr>
                <w:rFonts w:ascii="Calibri" w:hAnsi="Calibri" w:cs="Calibri"/>
                <w:color w:val="000000"/>
                <w:sz w:val="23"/>
                <w:szCs w:val="23"/>
              </w:rPr>
            </w:pPr>
            <w:r w:rsidRPr="00033DE8">
              <w:rPr>
                <w:rFonts w:ascii="Calibri" w:hAnsi="Calibri" w:cs="Calibri"/>
                <w:b/>
                <w:bCs/>
                <w:color w:val="000000"/>
                <w:sz w:val="23"/>
                <w:szCs w:val="23"/>
              </w:rPr>
              <w:t xml:space="preserve">4 </w:t>
            </w:r>
          </w:p>
        </w:tc>
        <w:tc>
          <w:tcPr>
            <w:tcW w:w="708" w:type="dxa"/>
          </w:tcPr>
          <w:p w14:paraId="78D8D8EA" w14:textId="77777777" w:rsidR="00A31FD9" w:rsidRPr="00033DE8" w:rsidRDefault="00A31FD9" w:rsidP="00D73570">
            <w:pPr>
              <w:autoSpaceDE w:val="0"/>
              <w:autoSpaceDN w:val="0"/>
              <w:adjustRightInd w:val="0"/>
              <w:spacing w:after="0" w:line="276" w:lineRule="auto"/>
              <w:rPr>
                <w:rFonts w:ascii="Calibri" w:hAnsi="Calibri" w:cs="Calibri"/>
                <w:color w:val="000000"/>
                <w:sz w:val="23"/>
                <w:szCs w:val="23"/>
              </w:rPr>
            </w:pPr>
            <w:r w:rsidRPr="00033DE8">
              <w:rPr>
                <w:rFonts w:ascii="Calibri" w:hAnsi="Calibri" w:cs="Calibri"/>
                <w:b/>
                <w:bCs/>
                <w:color w:val="000000"/>
                <w:sz w:val="23"/>
                <w:szCs w:val="23"/>
              </w:rPr>
              <w:t xml:space="preserve">5 </w:t>
            </w:r>
          </w:p>
        </w:tc>
        <w:tc>
          <w:tcPr>
            <w:tcW w:w="851" w:type="dxa"/>
          </w:tcPr>
          <w:p w14:paraId="32067222" w14:textId="77777777" w:rsidR="00A31FD9" w:rsidRPr="00033DE8" w:rsidRDefault="00A31FD9" w:rsidP="00D73570">
            <w:pPr>
              <w:autoSpaceDE w:val="0"/>
              <w:autoSpaceDN w:val="0"/>
              <w:adjustRightInd w:val="0"/>
              <w:spacing w:after="0" w:line="276" w:lineRule="auto"/>
              <w:rPr>
                <w:rFonts w:ascii="Calibri" w:hAnsi="Calibri" w:cs="Calibri"/>
                <w:color w:val="000000"/>
                <w:sz w:val="23"/>
                <w:szCs w:val="23"/>
              </w:rPr>
            </w:pPr>
            <w:r w:rsidRPr="00033DE8">
              <w:rPr>
                <w:rFonts w:ascii="Calibri" w:hAnsi="Calibri" w:cs="Calibri"/>
                <w:b/>
                <w:bCs/>
                <w:color w:val="000000"/>
                <w:sz w:val="23"/>
                <w:szCs w:val="23"/>
              </w:rPr>
              <w:t xml:space="preserve">Don't know </w:t>
            </w:r>
          </w:p>
        </w:tc>
      </w:tr>
      <w:tr w:rsidR="00A31FD9" w:rsidRPr="00D52381" w14:paraId="43B8D6D8" w14:textId="77777777" w:rsidTr="00D73570">
        <w:trPr>
          <w:trHeight w:val="419"/>
        </w:trPr>
        <w:tc>
          <w:tcPr>
            <w:tcW w:w="4946" w:type="dxa"/>
          </w:tcPr>
          <w:p w14:paraId="30D89FD2" w14:textId="77777777" w:rsidR="00A31FD9" w:rsidRPr="001F7FCF" w:rsidRDefault="00A31FD9" w:rsidP="00D73570">
            <w:pPr>
              <w:autoSpaceDE w:val="0"/>
              <w:autoSpaceDN w:val="0"/>
              <w:adjustRightInd w:val="0"/>
              <w:spacing w:after="0" w:line="276" w:lineRule="auto"/>
              <w:rPr>
                <w:rFonts w:ascii="Calibri" w:hAnsi="Calibri" w:cs="Calibri"/>
                <w:i/>
                <w:color w:val="000000"/>
                <w:u w:val="single"/>
              </w:rPr>
            </w:pPr>
            <w:r w:rsidRPr="001F7FCF">
              <w:rPr>
                <w:rFonts w:ascii="Calibri" w:hAnsi="Calibri" w:cs="Calibri"/>
                <w:i/>
                <w:color w:val="000000"/>
                <w:u w:val="single"/>
              </w:rPr>
              <w:t>Financial reporting</w:t>
            </w:r>
          </w:p>
        </w:tc>
        <w:tc>
          <w:tcPr>
            <w:tcW w:w="711" w:type="dxa"/>
          </w:tcPr>
          <w:p w14:paraId="01780519" w14:textId="77777777" w:rsidR="00A31FD9" w:rsidRPr="00D52381" w:rsidRDefault="00A31FD9" w:rsidP="00D73570">
            <w:pPr>
              <w:autoSpaceDE w:val="0"/>
              <w:autoSpaceDN w:val="0"/>
              <w:adjustRightInd w:val="0"/>
              <w:spacing w:after="0" w:line="276" w:lineRule="auto"/>
              <w:rPr>
                <w:rFonts w:ascii="Wingdings" w:hAnsi="Wingdings" w:cs="Wingdings"/>
                <w:color w:val="000000"/>
                <w:sz w:val="23"/>
                <w:szCs w:val="23"/>
              </w:rPr>
            </w:pPr>
          </w:p>
        </w:tc>
        <w:tc>
          <w:tcPr>
            <w:tcW w:w="708" w:type="dxa"/>
          </w:tcPr>
          <w:p w14:paraId="74684055" w14:textId="77777777" w:rsidR="00A31FD9" w:rsidRPr="00D52381" w:rsidRDefault="00A31FD9" w:rsidP="00D73570">
            <w:pPr>
              <w:autoSpaceDE w:val="0"/>
              <w:autoSpaceDN w:val="0"/>
              <w:adjustRightInd w:val="0"/>
              <w:spacing w:after="0" w:line="276" w:lineRule="auto"/>
              <w:rPr>
                <w:rFonts w:ascii="Wingdings" w:hAnsi="Wingdings" w:cs="Wingdings"/>
                <w:color w:val="000000"/>
                <w:sz w:val="23"/>
                <w:szCs w:val="23"/>
              </w:rPr>
            </w:pPr>
          </w:p>
        </w:tc>
        <w:tc>
          <w:tcPr>
            <w:tcW w:w="718" w:type="dxa"/>
            <w:gridSpan w:val="2"/>
          </w:tcPr>
          <w:p w14:paraId="5E78FC2F" w14:textId="77777777" w:rsidR="00A31FD9" w:rsidRPr="00D52381" w:rsidRDefault="00A31FD9" w:rsidP="00D73570">
            <w:pPr>
              <w:autoSpaceDE w:val="0"/>
              <w:autoSpaceDN w:val="0"/>
              <w:adjustRightInd w:val="0"/>
              <w:spacing w:after="0" w:line="276" w:lineRule="auto"/>
              <w:rPr>
                <w:rFonts w:ascii="Wingdings" w:hAnsi="Wingdings" w:cs="Wingdings"/>
                <w:color w:val="000000"/>
                <w:sz w:val="23"/>
                <w:szCs w:val="23"/>
              </w:rPr>
            </w:pPr>
          </w:p>
        </w:tc>
        <w:tc>
          <w:tcPr>
            <w:tcW w:w="709" w:type="dxa"/>
          </w:tcPr>
          <w:p w14:paraId="626F6D77" w14:textId="77777777" w:rsidR="00A31FD9" w:rsidRPr="00D52381" w:rsidRDefault="00A31FD9" w:rsidP="00D73570">
            <w:pPr>
              <w:autoSpaceDE w:val="0"/>
              <w:autoSpaceDN w:val="0"/>
              <w:adjustRightInd w:val="0"/>
              <w:spacing w:after="0" w:line="276" w:lineRule="auto"/>
              <w:rPr>
                <w:rFonts w:ascii="Wingdings" w:hAnsi="Wingdings" w:cs="Wingdings"/>
                <w:color w:val="000000"/>
                <w:sz w:val="23"/>
                <w:szCs w:val="23"/>
              </w:rPr>
            </w:pPr>
          </w:p>
        </w:tc>
        <w:tc>
          <w:tcPr>
            <w:tcW w:w="708" w:type="dxa"/>
          </w:tcPr>
          <w:p w14:paraId="67C758A0" w14:textId="77777777" w:rsidR="00A31FD9" w:rsidRPr="00383561" w:rsidRDefault="00A31FD9" w:rsidP="00D73570">
            <w:pPr>
              <w:autoSpaceDE w:val="0"/>
              <w:autoSpaceDN w:val="0"/>
              <w:adjustRightInd w:val="0"/>
              <w:spacing w:after="0" w:line="276" w:lineRule="auto"/>
              <w:rPr>
                <w:rFonts w:ascii="Wingdings" w:hAnsi="Wingdings" w:cs="Wingdings"/>
                <w:color w:val="000000"/>
                <w:sz w:val="23"/>
                <w:szCs w:val="23"/>
              </w:rPr>
            </w:pPr>
          </w:p>
        </w:tc>
        <w:tc>
          <w:tcPr>
            <w:tcW w:w="851" w:type="dxa"/>
          </w:tcPr>
          <w:p w14:paraId="659FEFA1" w14:textId="77777777" w:rsidR="00A31FD9" w:rsidRPr="00D52381" w:rsidRDefault="00A31FD9" w:rsidP="00D73570">
            <w:pPr>
              <w:autoSpaceDE w:val="0"/>
              <w:autoSpaceDN w:val="0"/>
              <w:adjustRightInd w:val="0"/>
              <w:spacing w:after="0" w:line="276" w:lineRule="auto"/>
              <w:rPr>
                <w:rFonts w:ascii="Wingdings" w:hAnsi="Wingdings" w:cs="Wingdings"/>
                <w:color w:val="000000"/>
                <w:sz w:val="23"/>
                <w:szCs w:val="23"/>
              </w:rPr>
            </w:pPr>
          </w:p>
        </w:tc>
      </w:tr>
      <w:tr w:rsidR="00A31FD9" w:rsidRPr="00D52381" w14:paraId="1D6D9DF3" w14:textId="77777777" w:rsidTr="00D73570">
        <w:trPr>
          <w:trHeight w:val="419"/>
        </w:trPr>
        <w:tc>
          <w:tcPr>
            <w:tcW w:w="4946" w:type="dxa"/>
          </w:tcPr>
          <w:p w14:paraId="2516F0C4" w14:textId="77777777" w:rsidR="00A31FD9" w:rsidRPr="00D52381" w:rsidRDefault="00A31FD9" w:rsidP="00D73570">
            <w:pPr>
              <w:autoSpaceDE w:val="0"/>
              <w:autoSpaceDN w:val="0"/>
              <w:adjustRightInd w:val="0"/>
              <w:spacing w:after="0" w:line="276" w:lineRule="auto"/>
              <w:rPr>
                <w:rFonts w:ascii="Calibri" w:hAnsi="Calibri" w:cs="Calibri"/>
                <w:color w:val="000000"/>
              </w:rPr>
            </w:pPr>
            <w:r w:rsidRPr="001F7FCF">
              <w:rPr>
                <w:rFonts w:ascii="Calibri" w:hAnsi="Calibri" w:cs="Calibri"/>
                <w:color w:val="000000"/>
              </w:rPr>
              <w:t xml:space="preserve">Half-yearly interim financial statements  </w:t>
            </w:r>
          </w:p>
        </w:tc>
        <w:tc>
          <w:tcPr>
            <w:tcW w:w="711" w:type="dxa"/>
          </w:tcPr>
          <w:p w14:paraId="7C1F4FF0" w14:textId="19A772D4" w:rsidR="00A31FD9" w:rsidRPr="002E453D" w:rsidRDefault="00351D1E" w:rsidP="00D73570">
            <w:pPr>
              <w:autoSpaceDE w:val="0"/>
              <w:autoSpaceDN w:val="0"/>
              <w:adjustRightInd w:val="0"/>
              <w:spacing w:after="0" w:line="276" w:lineRule="auto"/>
              <w:rPr>
                <w:rFonts w:ascii="Wingdings" w:hAnsi="Wingdings" w:cs="Wingdings"/>
                <w:color w:val="000000"/>
                <w:sz w:val="23"/>
                <w:szCs w:val="23"/>
                <w:highlight w:val="yellow"/>
              </w:rPr>
            </w:pPr>
            <w:r>
              <w:rPr>
                <w:rFonts w:ascii="Wingdings" w:hAnsi="Wingdings" w:cs="Wingdings"/>
                <w:color w:val="000000"/>
                <w:sz w:val="23"/>
                <w:szCs w:val="23"/>
              </w:rPr>
              <w:t></w:t>
            </w:r>
          </w:p>
        </w:tc>
        <w:tc>
          <w:tcPr>
            <w:tcW w:w="708" w:type="dxa"/>
          </w:tcPr>
          <w:p w14:paraId="584AA7FE" w14:textId="77777777" w:rsidR="00A31FD9" w:rsidRPr="00D52381" w:rsidRDefault="00A31FD9" w:rsidP="00D73570">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c>
          <w:tcPr>
            <w:tcW w:w="718" w:type="dxa"/>
            <w:gridSpan w:val="2"/>
          </w:tcPr>
          <w:p w14:paraId="431B9437" w14:textId="77777777" w:rsidR="00A31FD9" w:rsidRPr="00D52381" w:rsidRDefault="00A31FD9" w:rsidP="00D73570">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c>
          <w:tcPr>
            <w:tcW w:w="709" w:type="dxa"/>
          </w:tcPr>
          <w:p w14:paraId="1411CCC3" w14:textId="77777777" w:rsidR="00A31FD9" w:rsidRPr="00D52381" w:rsidRDefault="00A31FD9" w:rsidP="00D73570">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c>
          <w:tcPr>
            <w:tcW w:w="708" w:type="dxa"/>
          </w:tcPr>
          <w:p w14:paraId="09E912F6" w14:textId="53F53AF2" w:rsidR="00A31FD9" w:rsidRPr="00D52381" w:rsidRDefault="006D296F" w:rsidP="00D73570">
            <w:pPr>
              <w:autoSpaceDE w:val="0"/>
              <w:autoSpaceDN w:val="0"/>
              <w:adjustRightInd w:val="0"/>
              <w:spacing w:after="0" w:line="276" w:lineRule="auto"/>
              <w:rPr>
                <w:rFonts w:ascii="Wingdings" w:hAnsi="Wingdings" w:cs="Wingdings"/>
                <w:b/>
                <w:color w:val="000000"/>
                <w:sz w:val="23"/>
                <w:szCs w:val="23"/>
              </w:rPr>
            </w:pPr>
            <w:r>
              <w:rPr>
                <w:b/>
                <w:bCs/>
              </w:rPr>
              <w:sym w:font="Wingdings 2" w:char="F052"/>
            </w:r>
          </w:p>
        </w:tc>
        <w:tc>
          <w:tcPr>
            <w:tcW w:w="851" w:type="dxa"/>
          </w:tcPr>
          <w:p w14:paraId="4D890ABC" w14:textId="77777777" w:rsidR="00A31FD9" w:rsidRPr="00D52381" w:rsidRDefault="00A31FD9" w:rsidP="00D73570">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r>
      <w:tr w:rsidR="00A31FD9" w:rsidRPr="00D52381" w14:paraId="35AFF5EF" w14:textId="77777777" w:rsidTr="00D73570">
        <w:trPr>
          <w:trHeight w:val="419"/>
        </w:trPr>
        <w:tc>
          <w:tcPr>
            <w:tcW w:w="4946" w:type="dxa"/>
          </w:tcPr>
          <w:p w14:paraId="115129FA" w14:textId="77777777" w:rsidR="00A31FD9" w:rsidRPr="00D52381" w:rsidRDefault="00A31FD9" w:rsidP="00D73570">
            <w:pPr>
              <w:autoSpaceDE w:val="0"/>
              <w:autoSpaceDN w:val="0"/>
              <w:adjustRightInd w:val="0"/>
              <w:spacing w:after="0" w:line="276" w:lineRule="auto"/>
              <w:rPr>
                <w:rFonts w:ascii="Calibri" w:hAnsi="Calibri" w:cs="Calibri"/>
                <w:color w:val="000000"/>
              </w:rPr>
            </w:pPr>
            <w:r w:rsidRPr="001F7FCF">
              <w:rPr>
                <w:rFonts w:ascii="Calibri" w:hAnsi="Calibri" w:cs="Calibri"/>
                <w:color w:val="000000"/>
              </w:rPr>
              <w:t xml:space="preserve">Management report  </w:t>
            </w:r>
          </w:p>
        </w:tc>
        <w:tc>
          <w:tcPr>
            <w:tcW w:w="711" w:type="dxa"/>
          </w:tcPr>
          <w:p w14:paraId="71C42639" w14:textId="0BCC50AE" w:rsidR="00A31FD9" w:rsidRPr="002E453D" w:rsidRDefault="00351D1E" w:rsidP="00D73570">
            <w:pPr>
              <w:autoSpaceDE w:val="0"/>
              <w:autoSpaceDN w:val="0"/>
              <w:adjustRightInd w:val="0"/>
              <w:spacing w:after="0" w:line="276" w:lineRule="auto"/>
              <w:rPr>
                <w:rFonts w:ascii="Wingdings" w:hAnsi="Wingdings" w:cs="Wingdings"/>
                <w:color w:val="000000"/>
                <w:sz w:val="23"/>
                <w:szCs w:val="23"/>
                <w:highlight w:val="yellow"/>
              </w:rPr>
            </w:pPr>
            <w:r>
              <w:rPr>
                <w:rFonts w:ascii="Wingdings" w:hAnsi="Wingdings" w:cs="Wingdings"/>
                <w:color w:val="000000"/>
                <w:sz w:val="23"/>
                <w:szCs w:val="23"/>
              </w:rPr>
              <w:t></w:t>
            </w:r>
          </w:p>
        </w:tc>
        <w:tc>
          <w:tcPr>
            <w:tcW w:w="708" w:type="dxa"/>
          </w:tcPr>
          <w:p w14:paraId="0CFB40B6" w14:textId="77777777" w:rsidR="00A31FD9" w:rsidRPr="00D52381" w:rsidRDefault="00A31FD9" w:rsidP="00D73570">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c>
          <w:tcPr>
            <w:tcW w:w="718" w:type="dxa"/>
            <w:gridSpan w:val="2"/>
          </w:tcPr>
          <w:p w14:paraId="1DEE3E17" w14:textId="77777777" w:rsidR="00A31FD9" w:rsidRPr="00D52381" w:rsidRDefault="00A31FD9" w:rsidP="00D73570">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c>
          <w:tcPr>
            <w:tcW w:w="709" w:type="dxa"/>
          </w:tcPr>
          <w:p w14:paraId="57D0C621" w14:textId="271AC0E5" w:rsidR="00A31FD9" w:rsidRPr="00D52381" w:rsidRDefault="006D296F" w:rsidP="00D73570">
            <w:pPr>
              <w:autoSpaceDE w:val="0"/>
              <w:autoSpaceDN w:val="0"/>
              <w:adjustRightInd w:val="0"/>
              <w:spacing w:after="0" w:line="276" w:lineRule="auto"/>
              <w:rPr>
                <w:rFonts w:ascii="Wingdings" w:hAnsi="Wingdings" w:cs="Wingdings"/>
                <w:color w:val="000000"/>
                <w:sz w:val="23"/>
                <w:szCs w:val="23"/>
              </w:rPr>
            </w:pPr>
            <w:r>
              <w:rPr>
                <w:b/>
                <w:bCs/>
              </w:rPr>
              <w:sym w:font="Wingdings 2" w:char="F052"/>
            </w:r>
            <w:r w:rsidR="00A31FD9" w:rsidRPr="00D52381">
              <w:rPr>
                <w:rFonts w:ascii="Wingdings" w:hAnsi="Wingdings" w:cs="Wingdings"/>
                <w:color w:val="000000"/>
                <w:sz w:val="23"/>
                <w:szCs w:val="23"/>
              </w:rPr>
              <w:t></w:t>
            </w:r>
          </w:p>
        </w:tc>
        <w:tc>
          <w:tcPr>
            <w:tcW w:w="708" w:type="dxa"/>
          </w:tcPr>
          <w:p w14:paraId="7F4DCEA7" w14:textId="77777777" w:rsidR="00A31FD9" w:rsidRPr="00383561" w:rsidRDefault="00A31FD9" w:rsidP="00D73570">
            <w:pPr>
              <w:autoSpaceDE w:val="0"/>
              <w:autoSpaceDN w:val="0"/>
              <w:adjustRightInd w:val="0"/>
              <w:spacing w:after="0" w:line="276" w:lineRule="auto"/>
              <w:rPr>
                <w:rFonts w:ascii="Wingdings" w:hAnsi="Wingdings" w:cs="Wingdings"/>
                <w:color w:val="000000"/>
                <w:sz w:val="23"/>
                <w:szCs w:val="23"/>
              </w:rPr>
            </w:pPr>
            <w:r w:rsidRPr="00383561">
              <w:rPr>
                <w:rFonts w:ascii="Wingdings" w:hAnsi="Wingdings" w:cs="Wingdings"/>
                <w:color w:val="000000"/>
                <w:sz w:val="23"/>
                <w:szCs w:val="23"/>
              </w:rPr>
              <w:t></w:t>
            </w:r>
          </w:p>
        </w:tc>
        <w:tc>
          <w:tcPr>
            <w:tcW w:w="851" w:type="dxa"/>
          </w:tcPr>
          <w:p w14:paraId="66FDE7BC" w14:textId="77777777" w:rsidR="00A31FD9" w:rsidRPr="00D52381" w:rsidRDefault="00A31FD9" w:rsidP="00D73570">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r>
      <w:tr w:rsidR="00A31FD9" w:rsidRPr="00D52381" w14:paraId="4E8B667F" w14:textId="77777777" w:rsidTr="00D73570">
        <w:trPr>
          <w:trHeight w:val="419"/>
        </w:trPr>
        <w:tc>
          <w:tcPr>
            <w:tcW w:w="4946" w:type="dxa"/>
          </w:tcPr>
          <w:p w14:paraId="3A7A951C" w14:textId="77777777" w:rsidR="00A31FD9" w:rsidRPr="00D52381" w:rsidRDefault="00A31FD9" w:rsidP="00D73570">
            <w:pPr>
              <w:autoSpaceDE w:val="0"/>
              <w:autoSpaceDN w:val="0"/>
              <w:adjustRightInd w:val="0"/>
              <w:spacing w:after="0" w:line="276" w:lineRule="auto"/>
              <w:rPr>
                <w:rFonts w:ascii="Calibri" w:hAnsi="Calibri" w:cs="Calibri"/>
                <w:color w:val="000000"/>
              </w:rPr>
            </w:pPr>
            <w:r w:rsidRPr="001F7FCF">
              <w:rPr>
                <w:rFonts w:ascii="Calibri" w:hAnsi="Calibri" w:cs="Calibri"/>
                <w:color w:val="000000"/>
              </w:rPr>
              <w:t>Corporate governance statement</w:t>
            </w:r>
          </w:p>
        </w:tc>
        <w:tc>
          <w:tcPr>
            <w:tcW w:w="711" w:type="dxa"/>
          </w:tcPr>
          <w:p w14:paraId="0BB7315C" w14:textId="55FA2E4D" w:rsidR="00A31FD9" w:rsidRPr="002E453D" w:rsidRDefault="00351D1E" w:rsidP="00D73570">
            <w:pPr>
              <w:autoSpaceDE w:val="0"/>
              <w:autoSpaceDN w:val="0"/>
              <w:adjustRightInd w:val="0"/>
              <w:spacing w:after="0" w:line="276" w:lineRule="auto"/>
              <w:rPr>
                <w:rFonts w:ascii="Wingdings" w:hAnsi="Wingdings" w:cs="Wingdings"/>
                <w:color w:val="000000"/>
                <w:sz w:val="23"/>
                <w:szCs w:val="23"/>
                <w:highlight w:val="yellow"/>
              </w:rPr>
            </w:pPr>
            <w:r>
              <w:rPr>
                <w:rFonts w:ascii="Wingdings" w:hAnsi="Wingdings" w:cs="Wingdings"/>
                <w:color w:val="000000"/>
                <w:sz w:val="23"/>
                <w:szCs w:val="23"/>
              </w:rPr>
              <w:t></w:t>
            </w:r>
          </w:p>
        </w:tc>
        <w:tc>
          <w:tcPr>
            <w:tcW w:w="708" w:type="dxa"/>
          </w:tcPr>
          <w:p w14:paraId="0DED5644" w14:textId="3C18652D" w:rsidR="00A31FD9" w:rsidRPr="00D52381" w:rsidRDefault="006D296F" w:rsidP="00D73570">
            <w:pPr>
              <w:autoSpaceDE w:val="0"/>
              <w:autoSpaceDN w:val="0"/>
              <w:adjustRightInd w:val="0"/>
              <w:spacing w:after="0" w:line="276" w:lineRule="auto"/>
              <w:rPr>
                <w:rFonts w:ascii="Wingdings" w:hAnsi="Wingdings" w:cs="Wingdings"/>
                <w:color w:val="000000"/>
                <w:sz w:val="23"/>
                <w:szCs w:val="23"/>
              </w:rPr>
            </w:pPr>
            <w:r>
              <w:rPr>
                <w:b/>
                <w:bCs/>
              </w:rPr>
              <w:sym w:font="Wingdings 2" w:char="F052"/>
            </w:r>
            <w:r w:rsidR="00A31FD9" w:rsidRPr="00D52381">
              <w:rPr>
                <w:rFonts w:ascii="Wingdings" w:hAnsi="Wingdings" w:cs="Wingdings"/>
                <w:color w:val="000000"/>
                <w:sz w:val="23"/>
                <w:szCs w:val="23"/>
              </w:rPr>
              <w:t></w:t>
            </w:r>
          </w:p>
        </w:tc>
        <w:tc>
          <w:tcPr>
            <w:tcW w:w="718" w:type="dxa"/>
            <w:gridSpan w:val="2"/>
          </w:tcPr>
          <w:p w14:paraId="651318E3" w14:textId="77777777" w:rsidR="00A31FD9" w:rsidRPr="00D52381" w:rsidRDefault="00A31FD9" w:rsidP="00D73570">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c>
          <w:tcPr>
            <w:tcW w:w="709" w:type="dxa"/>
          </w:tcPr>
          <w:p w14:paraId="28AEA06C" w14:textId="77777777" w:rsidR="00A31FD9" w:rsidRPr="00D52381" w:rsidRDefault="00A31FD9" w:rsidP="00D73570">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c>
          <w:tcPr>
            <w:tcW w:w="708" w:type="dxa"/>
          </w:tcPr>
          <w:p w14:paraId="4E4D0E8C" w14:textId="77777777" w:rsidR="00A31FD9" w:rsidRPr="00383561" w:rsidRDefault="00A31FD9" w:rsidP="00D73570">
            <w:pPr>
              <w:autoSpaceDE w:val="0"/>
              <w:autoSpaceDN w:val="0"/>
              <w:adjustRightInd w:val="0"/>
              <w:spacing w:after="0" w:line="276" w:lineRule="auto"/>
              <w:rPr>
                <w:rFonts w:ascii="Wingdings" w:hAnsi="Wingdings" w:cs="Wingdings"/>
                <w:color w:val="000000"/>
                <w:sz w:val="23"/>
                <w:szCs w:val="23"/>
              </w:rPr>
            </w:pPr>
            <w:r w:rsidRPr="00383561">
              <w:rPr>
                <w:rFonts w:ascii="Wingdings" w:hAnsi="Wingdings" w:cs="Wingdings"/>
                <w:color w:val="000000"/>
                <w:sz w:val="23"/>
                <w:szCs w:val="23"/>
              </w:rPr>
              <w:t></w:t>
            </w:r>
          </w:p>
        </w:tc>
        <w:tc>
          <w:tcPr>
            <w:tcW w:w="851" w:type="dxa"/>
          </w:tcPr>
          <w:p w14:paraId="7D33FD5A" w14:textId="77777777" w:rsidR="00A31FD9" w:rsidRPr="00D52381" w:rsidRDefault="00A31FD9" w:rsidP="00D73570">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r>
      <w:tr w:rsidR="00A31FD9" w:rsidRPr="00D52381" w14:paraId="469CC574" w14:textId="77777777" w:rsidTr="00D73570">
        <w:trPr>
          <w:trHeight w:val="419"/>
        </w:trPr>
        <w:tc>
          <w:tcPr>
            <w:tcW w:w="4946" w:type="dxa"/>
          </w:tcPr>
          <w:p w14:paraId="54E7F944" w14:textId="77777777" w:rsidR="00A31FD9" w:rsidRPr="00D52381" w:rsidRDefault="00A31FD9" w:rsidP="00D73570">
            <w:pPr>
              <w:autoSpaceDE w:val="0"/>
              <w:autoSpaceDN w:val="0"/>
              <w:adjustRightInd w:val="0"/>
              <w:spacing w:after="0" w:line="276" w:lineRule="auto"/>
              <w:rPr>
                <w:rFonts w:ascii="Calibri" w:hAnsi="Calibri" w:cs="Calibri"/>
                <w:color w:val="000000"/>
              </w:rPr>
            </w:pPr>
            <w:r w:rsidRPr="001F7FCF">
              <w:rPr>
                <w:rFonts w:ascii="Calibri" w:hAnsi="Calibri" w:cs="Calibri"/>
                <w:color w:val="000000"/>
              </w:rPr>
              <w:t>Other disclosure or statements requirements under the Transparency Directive such as information about major holdings</w:t>
            </w:r>
          </w:p>
        </w:tc>
        <w:tc>
          <w:tcPr>
            <w:tcW w:w="711" w:type="dxa"/>
          </w:tcPr>
          <w:p w14:paraId="62528B74" w14:textId="5CECCA11" w:rsidR="00A31FD9" w:rsidRPr="002E453D" w:rsidRDefault="00351D1E" w:rsidP="00D73570">
            <w:pPr>
              <w:autoSpaceDE w:val="0"/>
              <w:autoSpaceDN w:val="0"/>
              <w:adjustRightInd w:val="0"/>
              <w:spacing w:after="0" w:line="276" w:lineRule="auto"/>
              <w:rPr>
                <w:rFonts w:ascii="Wingdings" w:hAnsi="Wingdings" w:cs="Wingdings"/>
                <w:color w:val="000000"/>
                <w:sz w:val="23"/>
                <w:szCs w:val="23"/>
                <w:highlight w:val="yellow"/>
              </w:rPr>
            </w:pPr>
            <w:r>
              <w:rPr>
                <w:rFonts w:ascii="Wingdings" w:hAnsi="Wingdings" w:cs="Wingdings"/>
                <w:color w:val="000000"/>
                <w:sz w:val="23"/>
                <w:szCs w:val="23"/>
              </w:rPr>
              <w:t></w:t>
            </w:r>
          </w:p>
        </w:tc>
        <w:tc>
          <w:tcPr>
            <w:tcW w:w="708" w:type="dxa"/>
          </w:tcPr>
          <w:p w14:paraId="13BCD49C" w14:textId="77777777" w:rsidR="00A31FD9" w:rsidRPr="00D52381" w:rsidRDefault="00A31FD9" w:rsidP="00D73570">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c>
          <w:tcPr>
            <w:tcW w:w="718" w:type="dxa"/>
            <w:gridSpan w:val="2"/>
          </w:tcPr>
          <w:p w14:paraId="4E3514A0" w14:textId="77777777" w:rsidR="00A31FD9" w:rsidRPr="00D52381" w:rsidRDefault="00A31FD9" w:rsidP="00D73570">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c>
          <w:tcPr>
            <w:tcW w:w="709" w:type="dxa"/>
          </w:tcPr>
          <w:p w14:paraId="6565218E" w14:textId="77777777" w:rsidR="00A31FD9" w:rsidRPr="00D52381" w:rsidRDefault="00A31FD9" w:rsidP="00D73570">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c>
          <w:tcPr>
            <w:tcW w:w="708" w:type="dxa"/>
          </w:tcPr>
          <w:p w14:paraId="73C51FD9" w14:textId="77777777" w:rsidR="00A31FD9" w:rsidRPr="00383561" w:rsidRDefault="00A31FD9" w:rsidP="00D73570">
            <w:pPr>
              <w:autoSpaceDE w:val="0"/>
              <w:autoSpaceDN w:val="0"/>
              <w:adjustRightInd w:val="0"/>
              <w:spacing w:after="0" w:line="276" w:lineRule="auto"/>
              <w:rPr>
                <w:rFonts w:ascii="Wingdings" w:hAnsi="Wingdings" w:cs="Wingdings"/>
                <w:color w:val="000000"/>
                <w:sz w:val="23"/>
                <w:szCs w:val="23"/>
              </w:rPr>
            </w:pPr>
            <w:r w:rsidRPr="00383561">
              <w:rPr>
                <w:rFonts w:ascii="Wingdings" w:hAnsi="Wingdings" w:cs="Wingdings"/>
                <w:color w:val="000000"/>
                <w:sz w:val="23"/>
                <w:szCs w:val="23"/>
              </w:rPr>
              <w:t></w:t>
            </w:r>
          </w:p>
        </w:tc>
        <w:tc>
          <w:tcPr>
            <w:tcW w:w="851" w:type="dxa"/>
          </w:tcPr>
          <w:p w14:paraId="6C63AACF" w14:textId="1298C078" w:rsidR="00A31FD9" w:rsidRPr="00D52381" w:rsidRDefault="006D296F" w:rsidP="00D73570">
            <w:pPr>
              <w:autoSpaceDE w:val="0"/>
              <w:autoSpaceDN w:val="0"/>
              <w:adjustRightInd w:val="0"/>
              <w:spacing w:after="0" w:line="276" w:lineRule="auto"/>
              <w:rPr>
                <w:rFonts w:ascii="Wingdings" w:hAnsi="Wingdings" w:cs="Wingdings"/>
                <w:color w:val="000000"/>
                <w:sz w:val="23"/>
                <w:szCs w:val="23"/>
              </w:rPr>
            </w:pPr>
            <w:r>
              <w:rPr>
                <w:b/>
                <w:bCs/>
              </w:rPr>
              <w:sym w:font="Wingdings 2" w:char="F052"/>
            </w:r>
            <w:r w:rsidR="00A31FD9" w:rsidRPr="00D52381">
              <w:rPr>
                <w:rFonts w:ascii="Wingdings" w:hAnsi="Wingdings" w:cs="Wingdings"/>
                <w:color w:val="000000"/>
                <w:sz w:val="23"/>
                <w:szCs w:val="23"/>
              </w:rPr>
              <w:t></w:t>
            </w:r>
          </w:p>
        </w:tc>
      </w:tr>
      <w:tr w:rsidR="00A31FD9" w:rsidRPr="00816216" w14:paraId="313174AE" w14:textId="77777777" w:rsidTr="00D73570">
        <w:trPr>
          <w:trHeight w:val="419"/>
        </w:trPr>
        <w:tc>
          <w:tcPr>
            <w:tcW w:w="4946" w:type="dxa"/>
          </w:tcPr>
          <w:p w14:paraId="074FCF88" w14:textId="77777777" w:rsidR="00A31FD9" w:rsidRPr="001F7FCF" w:rsidRDefault="00A31FD9" w:rsidP="00D73570">
            <w:pPr>
              <w:autoSpaceDE w:val="0"/>
              <w:autoSpaceDN w:val="0"/>
              <w:adjustRightInd w:val="0"/>
              <w:spacing w:after="0" w:line="276" w:lineRule="auto"/>
              <w:rPr>
                <w:rFonts w:ascii="Calibri" w:hAnsi="Calibri" w:cs="Calibri"/>
                <w:i/>
                <w:color w:val="000000"/>
                <w:u w:val="single"/>
              </w:rPr>
            </w:pPr>
            <w:r w:rsidRPr="001F7FCF">
              <w:rPr>
                <w:rFonts w:ascii="Calibri" w:hAnsi="Calibri" w:cs="Calibri"/>
                <w:i/>
                <w:color w:val="000000"/>
                <w:u w:val="single"/>
              </w:rPr>
              <w:t>Non-financial reporting and other reports</w:t>
            </w:r>
          </w:p>
        </w:tc>
        <w:tc>
          <w:tcPr>
            <w:tcW w:w="711" w:type="dxa"/>
          </w:tcPr>
          <w:p w14:paraId="1BD94676" w14:textId="77777777" w:rsidR="00A31FD9" w:rsidRPr="00816216" w:rsidRDefault="00A31FD9" w:rsidP="00D73570">
            <w:pPr>
              <w:autoSpaceDE w:val="0"/>
              <w:autoSpaceDN w:val="0"/>
              <w:adjustRightInd w:val="0"/>
              <w:spacing w:after="0" w:line="276" w:lineRule="auto"/>
              <w:rPr>
                <w:rFonts w:ascii="Wingdings" w:hAnsi="Wingdings" w:cs="Wingdings"/>
                <w:color w:val="000000"/>
                <w:sz w:val="23"/>
                <w:szCs w:val="23"/>
              </w:rPr>
            </w:pPr>
          </w:p>
        </w:tc>
        <w:tc>
          <w:tcPr>
            <w:tcW w:w="708" w:type="dxa"/>
          </w:tcPr>
          <w:p w14:paraId="7970DD3A" w14:textId="77777777" w:rsidR="00A31FD9" w:rsidRPr="00816216" w:rsidRDefault="00A31FD9" w:rsidP="00D73570">
            <w:pPr>
              <w:autoSpaceDE w:val="0"/>
              <w:autoSpaceDN w:val="0"/>
              <w:adjustRightInd w:val="0"/>
              <w:spacing w:after="0" w:line="276" w:lineRule="auto"/>
              <w:rPr>
                <w:rFonts w:ascii="Wingdings" w:hAnsi="Wingdings" w:cs="Wingdings"/>
                <w:color w:val="000000"/>
                <w:sz w:val="23"/>
                <w:szCs w:val="23"/>
              </w:rPr>
            </w:pPr>
          </w:p>
        </w:tc>
        <w:tc>
          <w:tcPr>
            <w:tcW w:w="718" w:type="dxa"/>
            <w:gridSpan w:val="2"/>
          </w:tcPr>
          <w:p w14:paraId="79E3FB65" w14:textId="77777777" w:rsidR="00A31FD9" w:rsidRPr="00816216" w:rsidRDefault="00A31FD9" w:rsidP="00D73570">
            <w:pPr>
              <w:autoSpaceDE w:val="0"/>
              <w:autoSpaceDN w:val="0"/>
              <w:adjustRightInd w:val="0"/>
              <w:spacing w:after="0" w:line="276" w:lineRule="auto"/>
              <w:rPr>
                <w:rFonts w:ascii="Wingdings" w:hAnsi="Wingdings" w:cs="Wingdings"/>
                <w:color w:val="000000"/>
                <w:sz w:val="23"/>
                <w:szCs w:val="23"/>
              </w:rPr>
            </w:pPr>
          </w:p>
        </w:tc>
        <w:tc>
          <w:tcPr>
            <w:tcW w:w="709" w:type="dxa"/>
          </w:tcPr>
          <w:p w14:paraId="3A303F50" w14:textId="77777777" w:rsidR="00A31FD9" w:rsidRPr="00816216" w:rsidRDefault="00A31FD9" w:rsidP="00D73570">
            <w:pPr>
              <w:autoSpaceDE w:val="0"/>
              <w:autoSpaceDN w:val="0"/>
              <w:adjustRightInd w:val="0"/>
              <w:spacing w:after="0" w:line="276" w:lineRule="auto"/>
              <w:rPr>
                <w:rFonts w:ascii="Wingdings" w:hAnsi="Wingdings" w:cs="Wingdings"/>
                <w:color w:val="000000"/>
                <w:sz w:val="23"/>
                <w:szCs w:val="23"/>
              </w:rPr>
            </w:pPr>
          </w:p>
        </w:tc>
        <w:tc>
          <w:tcPr>
            <w:tcW w:w="708" w:type="dxa"/>
          </w:tcPr>
          <w:p w14:paraId="67F9B002" w14:textId="77777777" w:rsidR="00A31FD9" w:rsidRPr="00816216" w:rsidRDefault="00A31FD9" w:rsidP="00D73570">
            <w:pPr>
              <w:autoSpaceDE w:val="0"/>
              <w:autoSpaceDN w:val="0"/>
              <w:adjustRightInd w:val="0"/>
              <w:spacing w:after="0" w:line="276" w:lineRule="auto"/>
              <w:rPr>
                <w:rFonts w:ascii="Wingdings" w:hAnsi="Wingdings" w:cs="Wingdings"/>
                <w:color w:val="000000"/>
                <w:sz w:val="23"/>
                <w:szCs w:val="23"/>
              </w:rPr>
            </w:pPr>
          </w:p>
        </w:tc>
        <w:tc>
          <w:tcPr>
            <w:tcW w:w="851" w:type="dxa"/>
          </w:tcPr>
          <w:p w14:paraId="70E235A8" w14:textId="77777777" w:rsidR="00A31FD9" w:rsidRPr="00816216" w:rsidRDefault="00A31FD9" w:rsidP="00D73570">
            <w:pPr>
              <w:autoSpaceDE w:val="0"/>
              <w:autoSpaceDN w:val="0"/>
              <w:adjustRightInd w:val="0"/>
              <w:spacing w:after="0" w:line="276" w:lineRule="auto"/>
              <w:rPr>
                <w:rFonts w:ascii="Wingdings" w:hAnsi="Wingdings" w:cs="Wingdings"/>
                <w:color w:val="000000"/>
                <w:sz w:val="23"/>
                <w:szCs w:val="23"/>
              </w:rPr>
            </w:pPr>
          </w:p>
        </w:tc>
      </w:tr>
      <w:tr w:rsidR="00A31FD9" w:rsidRPr="00D52381" w14:paraId="128B0197" w14:textId="77777777" w:rsidTr="00D73570">
        <w:trPr>
          <w:trHeight w:val="419"/>
        </w:trPr>
        <w:tc>
          <w:tcPr>
            <w:tcW w:w="4946" w:type="dxa"/>
          </w:tcPr>
          <w:p w14:paraId="5155FA6C" w14:textId="77777777" w:rsidR="00A31FD9" w:rsidRPr="00D52381" w:rsidRDefault="00A31FD9" w:rsidP="00D73570">
            <w:pPr>
              <w:autoSpaceDE w:val="0"/>
              <w:autoSpaceDN w:val="0"/>
              <w:adjustRightInd w:val="0"/>
              <w:spacing w:after="0" w:line="276" w:lineRule="auto"/>
              <w:rPr>
                <w:rFonts w:ascii="Calibri" w:hAnsi="Calibri" w:cs="Calibri"/>
                <w:color w:val="000000"/>
              </w:rPr>
            </w:pPr>
            <w:r w:rsidRPr="001F7FCF">
              <w:rPr>
                <w:rFonts w:ascii="Calibri" w:hAnsi="Calibri" w:cs="Calibri"/>
                <w:color w:val="000000"/>
              </w:rPr>
              <w:t>Non-financial information</w:t>
            </w:r>
          </w:p>
        </w:tc>
        <w:tc>
          <w:tcPr>
            <w:tcW w:w="711" w:type="dxa"/>
          </w:tcPr>
          <w:p w14:paraId="6A74D873" w14:textId="135F81DF" w:rsidR="00A31FD9" w:rsidRPr="00D52381" w:rsidRDefault="00351D1E" w:rsidP="00D73570">
            <w:pPr>
              <w:autoSpaceDE w:val="0"/>
              <w:autoSpaceDN w:val="0"/>
              <w:adjustRightInd w:val="0"/>
              <w:spacing w:after="0" w:line="276" w:lineRule="auto"/>
              <w:rPr>
                <w:rFonts w:ascii="Wingdings" w:hAnsi="Wingdings" w:cs="Wingdings"/>
                <w:color w:val="000000"/>
                <w:sz w:val="23"/>
                <w:szCs w:val="23"/>
              </w:rPr>
            </w:pPr>
            <w:r>
              <w:rPr>
                <w:rFonts w:ascii="Wingdings" w:hAnsi="Wingdings" w:cs="Wingdings"/>
                <w:color w:val="000000"/>
                <w:sz w:val="23"/>
                <w:szCs w:val="23"/>
              </w:rPr>
              <w:t></w:t>
            </w:r>
          </w:p>
        </w:tc>
        <w:tc>
          <w:tcPr>
            <w:tcW w:w="708" w:type="dxa"/>
          </w:tcPr>
          <w:p w14:paraId="1FA09E1A" w14:textId="62750659" w:rsidR="00A31FD9" w:rsidRPr="00D52381" w:rsidRDefault="006D296F" w:rsidP="00D73570">
            <w:pPr>
              <w:autoSpaceDE w:val="0"/>
              <w:autoSpaceDN w:val="0"/>
              <w:adjustRightInd w:val="0"/>
              <w:spacing w:after="0" w:line="276" w:lineRule="auto"/>
              <w:rPr>
                <w:rFonts w:ascii="Wingdings" w:hAnsi="Wingdings" w:cs="Wingdings"/>
                <w:color w:val="000000"/>
                <w:sz w:val="23"/>
                <w:szCs w:val="23"/>
              </w:rPr>
            </w:pPr>
            <w:r>
              <w:rPr>
                <w:b/>
                <w:bCs/>
              </w:rPr>
              <w:sym w:font="Wingdings 2" w:char="F052"/>
            </w:r>
            <w:r w:rsidR="00A31FD9" w:rsidRPr="00D52381">
              <w:rPr>
                <w:rFonts w:ascii="Wingdings" w:hAnsi="Wingdings" w:cs="Wingdings"/>
                <w:color w:val="000000"/>
                <w:sz w:val="23"/>
                <w:szCs w:val="23"/>
              </w:rPr>
              <w:t></w:t>
            </w:r>
          </w:p>
        </w:tc>
        <w:tc>
          <w:tcPr>
            <w:tcW w:w="718" w:type="dxa"/>
            <w:gridSpan w:val="2"/>
          </w:tcPr>
          <w:p w14:paraId="6FDE1B9E" w14:textId="77777777" w:rsidR="00A31FD9" w:rsidRPr="00D52381" w:rsidRDefault="00A31FD9" w:rsidP="00D73570">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c>
          <w:tcPr>
            <w:tcW w:w="709" w:type="dxa"/>
          </w:tcPr>
          <w:p w14:paraId="36D663E0" w14:textId="77777777" w:rsidR="00A31FD9" w:rsidRPr="00D52381" w:rsidRDefault="00A31FD9" w:rsidP="00D73570">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c>
          <w:tcPr>
            <w:tcW w:w="708" w:type="dxa"/>
          </w:tcPr>
          <w:p w14:paraId="59C25C5E" w14:textId="77777777" w:rsidR="00A31FD9" w:rsidRPr="00383561" w:rsidRDefault="00A31FD9" w:rsidP="00D73570">
            <w:pPr>
              <w:autoSpaceDE w:val="0"/>
              <w:autoSpaceDN w:val="0"/>
              <w:adjustRightInd w:val="0"/>
              <w:spacing w:after="0" w:line="276" w:lineRule="auto"/>
              <w:rPr>
                <w:rFonts w:ascii="Wingdings" w:hAnsi="Wingdings" w:cs="Wingdings"/>
                <w:color w:val="000000"/>
                <w:sz w:val="23"/>
                <w:szCs w:val="23"/>
              </w:rPr>
            </w:pPr>
            <w:r w:rsidRPr="00383561">
              <w:rPr>
                <w:rFonts w:ascii="Wingdings" w:hAnsi="Wingdings" w:cs="Wingdings"/>
                <w:color w:val="000000"/>
                <w:sz w:val="23"/>
                <w:szCs w:val="23"/>
              </w:rPr>
              <w:t></w:t>
            </w:r>
          </w:p>
        </w:tc>
        <w:tc>
          <w:tcPr>
            <w:tcW w:w="851" w:type="dxa"/>
          </w:tcPr>
          <w:p w14:paraId="105E73BE" w14:textId="77777777" w:rsidR="00A31FD9" w:rsidRPr="00D52381" w:rsidRDefault="00A31FD9" w:rsidP="00D73570">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r>
      <w:tr w:rsidR="00A31FD9" w:rsidRPr="00D52381" w14:paraId="2900ECD3" w14:textId="77777777" w:rsidTr="00D73570">
        <w:trPr>
          <w:trHeight w:val="419"/>
        </w:trPr>
        <w:tc>
          <w:tcPr>
            <w:tcW w:w="4946" w:type="dxa"/>
          </w:tcPr>
          <w:p w14:paraId="79C8AEDB" w14:textId="77777777" w:rsidR="00A31FD9" w:rsidRPr="00D52381" w:rsidRDefault="00A31FD9" w:rsidP="00D73570">
            <w:pPr>
              <w:autoSpaceDE w:val="0"/>
              <w:autoSpaceDN w:val="0"/>
              <w:adjustRightInd w:val="0"/>
              <w:spacing w:after="0" w:line="276" w:lineRule="auto"/>
              <w:rPr>
                <w:rFonts w:ascii="Calibri" w:hAnsi="Calibri" w:cs="Calibri"/>
                <w:color w:val="000000"/>
              </w:rPr>
            </w:pPr>
            <w:r w:rsidRPr="001F7FCF">
              <w:rPr>
                <w:rFonts w:ascii="Calibri" w:hAnsi="Calibri" w:cs="Calibri"/>
                <w:color w:val="000000"/>
              </w:rPr>
              <w:t xml:space="preserve">Country-by-country report on payments to </w:t>
            </w:r>
            <w:r>
              <w:rPr>
                <w:rFonts w:ascii="Calibri" w:hAnsi="Calibri" w:cs="Calibri"/>
                <w:color w:val="000000"/>
              </w:rPr>
              <w:t>g</w:t>
            </w:r>
            <w:r w:rsidRPr="001F7FCF">
              <w:rPr>
                <w:rFonts w:ascii="Calibri" w:hAnsi="Calibri" w:cs="Calibri"/>
                <w:color w:val="000000"/>
              </w:rPr>
              <w:t>overnments</w:t>
            </w:r>
          </w:p>
        </w:tc>
        <w:tc>
          <w:tcPr>
            <w:tcW w:w="711" w:type="dxa"/>
          </w:tcPr>
          <w:p w14:paraId="22E8FFD2" w14:textId="77777777" w:rsidR="00A31FD9" w:rsidRPr="00D52381" w:rsidRDefault="00A31FD9" w:rsidP="00D73570">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c>
          <w:tcPr>
            <w:tcW w:w="708" w:type="dxa"/>
          </w:tcPr>
          <w:p w14:paraId="5FAAE34B" w14:textId="1B2FA8BF" w:rsidR="00A31FD9" w:rsidRPr="00D52381" w:rsidRDefault="006D296F" w:rsidP="00D73570">
            <w:pPr>
              <w:autoSpaceDE w:val="0"/>
              <w:autoSpaceDN w:val="0"/>
              <w:adjustRightInd w:val="0"/>
              <w:spacing w:after="0" w:line="276" w:lineRule="auto"/>
              <w:rPr>
                <w:rFonts w:ascii="Wingdings" w:hAnsi="Wingdings" w:cs="Wingdings"/>
                <w:color w:val="000000"/>
                <w:sz w:val="23"/>
                <w:szCs w:val="23"/>
              </w:rPr>
            </w:pPr>
            <w:r>
              <w:rPr>
                <w:b/>
                <w:bCs/>
              </w:rPr>
              <w:sym w:font="Wingdings 2" w:char="F052"/>
            </w:r>
            <w:r w:rsidR="00A31FD9" w:rsidRPr="00D52381">
              <w:rPr>
                <w:rFonts w:ascii="Wingdings" w:hAnsi="Wingdings" w:cs="Wingdings"/>
                <w:color w:val="000000"/>
                <w:sz w:val="23"/>
                <w:szCs w:val="23"/>
              </w:rPr>
              <w:t></w:t>
            </w:r>
          </w:p>
        </w:tc>
        <w:tc>
          <w:tcPr>
            <w:tcW w:w="718" w:type="dxa"/>
            <w:gridSpan w:val="2"/>
          </w:tcPr>
          <w:p w14:paraId="39DEA371" w14:textId="77777777" w:rsidR="00A31FD9" w:rsidRPr="00D52381" w:rsidRDefault="00A31FD9" w:rsidP="00D73570">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c>
          <w:tcPr>
            <w:tcW w:w="709" w:type="dxa"/>
          </w:tcPr>
          <w:p w14:paraId="2D30EECF" w14:textId="77777777" w:rsidR="00A31FD9" w:rsidRPr="00D52381" w:rsidRDefault="00A31FD9" w:rsidP="00D73570">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c>
          <w:tcPr>
            <w:tcW w:w="708" w:type="dxa"/>
          </w:tcPr>
          <w:p w14:paraId="49463CFC" w14:textId="77777777" w:rsidR="00A31FD9" w:rsidRPr="00383561" w:rsidRDefault="00A31FD9" w:rsidP="00D73570">
            <w:pPr>
              <w:autoSpaceDE w:val="0"/>
              <w:autoSpaceDN w:val="0"/>
              <w:adjustRightInd w:val="0"/>
              <w:spacing w:after="0" w:line="276" w:lineRule="auto"/>
              <w:rPr>
                <w:rFonts w:ascii="Wingdings" w:hAnsi="Wingdings" w:cs="Wingdings"/>
                <w:color w:val="000000"/>
                <w:sz w:val="23"/>
                <w:szCs w:val="23"/>
              </w:rPr>
            </w:pPr>
            <w:r w:rsidRPr="00383561">
              <w:rPr>
                <w:rFonts w:ascii="Wingdings" w:hAnsi="Wingdings" w:cs="Wingdings"/>
                <w:color w:val="000000"/>
                <w:sz w:val="23"/>
                <w:szCs w:val="23"/>
              </w:rPr>
              <w:t></w:t>
            </w:r>
          </w:p>
        </w:tc>
        <w:tc>
          <w:tcPr>
            <w:tcW w:w="851" w:type="dxa"/>
          </w:tcPr>
          <w:p w14:paraId="269E7BD2" w14:textId="1016A86F" w:rsidR="00A31FD9" w:rsidRPr="002E453D" w:rsidRDefault="00351D1E" w:rsidP="00D73570">
            <w:pPr>
              <w:autoSpaceDE w:val="0"/>
              <w:autoSpaceDN w:val="0"/>
              <w:adjustRightInd w:val="0"/>
              <w:spacing w:after="0" w:line="276" w:lineRule="auto"/>
              <w:rPr>
                <w:rFonts w:ascii="Wingdings" w:hAnsi="Wingdings" w:cs="Wingdings"/>
                <w:color w:val="000000"/>
                <w:sz w:val="23"/>
                <w:szCs w:val="23"/>
                <w:highlight w:val="yellow"/>
              </w:rPr>
            </w:pPr>
            <w:r>
              <w:rPr>
                <w:rFonts w:ascii="Wingdings" w:hAnsi="Wingdings" w:cs="Wingdings"/>
                <w:color w:val="000000"/>
                <w:sz w:val="23"/>
                <w:szCs w:val="23"/>
              </w:rPr>
              <w:t></w:t>
            </w:r>
          </w:p>
        </w:tc>
      </w:tr>
      <w:tr w:rsidR="00A31FD9" w:rsidRPr="00D52381" w14:paraId="29C20EF8" w14:textId="77777777" w:rsidTr="00D73570">
        <w:trPr>
          <w:trHeight w:val="419"/>
        </w:trPr>
        <w:tc>
          <w:tcPr>
            <w:tcW w:w="4946" w:type="dxa"/>
          </w:tcPr>
          <w:p w14:paraId="238A23B6" w14:textId="77777777" w:rsidR="00A31FD9" w:rsidRPr="00D52381" w:rsidRDefault="00A31FD9" w:rsidP="00D73570">
            <w:pPr>
              <w:autoSpaceDE w:val="0"/>
              <w:autoSpaceDN w:val="0"/>
              <w:adjustRightInd w:val="0"/>
              <w:spacing w:after="0" w:line="276" w:lineRule="auto"/>
              <w:rPr>
                <w:rFonts w:ascii="Calibri" w:hAnsi="Calibri" w:cs="Calibri"/>
                <w:color w:val="000000"/>
              </w:rPr>
            </w:pPr>
            <w:r w:rsidRPr="001F7FCF">
              <w:rPr>
                <w:rFonts w:ascii="Calibri" w:hAnsi="Calibri" w:cs="Calibri"/>
                <w:color w:val="000000"/>
              </w:rPr>
              <w:t>Other, please specify:……………..</w:t>
            </w:r>
          </w:p>
        </w:tc>
        <w:tc>
          <w:tcPr>
            <w:tcW w:w="711" w:type="dxa"/>
          </w:tcPr>
          <w:p w14:paraId="0588B46B" w14:textId="77777777" w:rsidR="00A31FD9" w:rsidRPr="00D52381" w:rsidRDefault="00A31FD9" w:rsidP="00D73570">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c>
          <w:tcPr>
            <w:tcW w:w="708" w:type="dxa"/>
          </w:tcPr>
          <w:p w14:paraId="687E224B" w14:textId="77777777" w:rsidR="00A31FD9" w:rsidRPr="00D52381" w:rsidRDefault="00A31FD9" w:rsidP="00D73570">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c>
          <w:tcPr>
            <w:tcW w:w="718" w:type="dxa"/>
            <w:gridSpan w:val="2"/>
          </w:tcPr>
          <w:p w14:paraId="49F684A4" w14:textId="77777777" w:rsidR="00A31FD9" w:rsidRPr="00D52381" w:rsidRDefault="00A31FD9" w:rsidP="00D73570">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c>
          <w:tcPr>
            <w:tcW w:w="709" w:type="dxa"/>
          </w:tcPr>
          <w:p w14:paraId="114B68EA" w14:textId="77777777" w:rsidR="00A31FD9" w:rsidRPr="00D52381" w:rsidRDefault="00A31FD9" w:rsidP="00D73570">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c>
          <w:tcPr>
            <w:tcW w:w="708" w:type="dxa"/>
          </w:tcPr>
          <w:p w14:paraId="15048A9D" w14:textId="77777777" w:rsidR="00A31FD9" w:rsidRPr="00383561" w:rsidRDefault="00A31FD9" w:rsidP="00D73570">
            <w:pPr>
              <w:autoSpaceDE w:val="0"/>
              <w:autoSpaceDN w:val="0"/>
              <w:adjustRightInd w:val="0"/>
              <w:spacing w:after="0" w:line="276" w:lineRule="auto"/>
              <w:rPr>
                <w:rFonts w:ascii="Wingdings" w:hAnsi="Wingdings" w:cs="Wingdings"/>
                <w:color w:val="000000"/>
                <w:sz w:val="23"/>
                <w:szCs w:val="23"/>
              </w:rPr>
            </w:pPr>
            <w:r w:rsidRPr="00383561">
              <w:rPr>
                <w:rFonts w:ascii="Wingdings" w:hAnsi="Wingdings" w:cs="Wingdings"/>
                <w:color w:val="000000"/>
                <w:sz w:val="23"/>
                <w:szCs w:val="23"/>
              </w:rPr>
              <w:t></w:t>
            </w:r>
          </w:p>
        </w:tc>
        <w:tc>
          <w:tcPr>
            <w:tcW w:w="851" w:type="dxa"/>
          </w:tcPr>
          <w:p w14:paraId="6A4665F3" w14:textId="77777777" w:rsidR="00A31FD9" w:rsidRPr="00D52381" w:rsidRDefault="00A31FD9" w:rsidP="00D73570">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r>
    </w:tbl>
    <w:p w14:paraId="14C504F5" w14:textId="77777777" w:rsidR="00A31FD9" w:rsidRDefault="00A31FD9" w:rsidP="00A31FD9">
      <w:pPr>
        <w:pStyle w:val="Default"/>
        <w:spacing w:line="276" w:lineRule="auto"/>
        <w:rPr>
          <w:sz w:val="20"/>
          <w:szCs w:val="20"/>
          <w:lang w:val="en-GB"/>
        </w:rPr>
      </w:pPr>
      <w:r w:rsidRPr="00D52381">
        <w:rPr>
          <w:sz w:val="20"/>
          <w:szCs w:val="20"/>
          <w:lang w:val="en-GB"/>
        </w:rPr>
        <w:t>(1= totally disagree, 2= mostly disagree, 3= partially disagree and partially agree, 4= mostly agree, 5 = totally</w:t>
      </w:r>
      <w:r>
        <w:rPr>
          <w:sz w:val="20"/>
          <w:szCs w:val="20"/>
          <w:lang w:val="en-GB"/>
        </w:rPr>
        <w:t xml:space="preserve"> agree)</w:t>
      </w:r>
    </w:p>
    <w:p w14:paraId="655BDBB5" w14:textId="77777777" w:rsidR="00A31FD9" w:rsidRDefault="00A31FD9" w:rsidP="00A31FD9">
      <w:pPr>
        <w:spacing w:after="0" w:line="276" w:lineRule="auto"/>
        <w:jc w:val="both"/>
        <w:rPr>
          <w:rFonts w:cstheme="minorHAnsi"/>
          <w:b/>
        </w:rPr>
      </w:pPr>
    </w:p>
    <w:p w14:paraId="10088B25" w14:textId="77777777" w:rsidR="00A31FD9" w:rsidRDefault="00A31FD9" w:rsidP="00A31FD9">
      <w:pPr>
        <w:spacing w:after="0" w:line="276" w:lineRule="auto"/>
        <w:jc w:val="both"/>
        <w:rPr>
          <w:rFonts w:cstheme="minorHAnsi"/>
          <w:b/>
        </w:rPr>
      </w:pPr>
    </w:p>
    <w:p w14:paraId="32CEBC7F" w14:textId="77777777" w:rsidR="00A31FD9" w:rsidRPr="001F7FCF" w:rsidRDefault="00A31FD9" w:rsidP="00A31FD9">
      <w:pPr>
        <w:spacing w:after="0" w:line="276" w:lineRule="auto"/>
        <w:jc w:val="both"/>
        <w:rPr>
          <w:rFonts w:cstheme="minorHAnsi"/>
          <w:b/>
        </w:rPr>
      </w:pPr>
      <w:r w:rsidRPr="001F7FCF">
        <w:rPr>
          <w:rFonts w:cstheme="minorHAnsi"/>
          <w:b/>
        </w:rPr>
        <w:t>61. Once the ESEF is fully developed and in place for listed companies, would this EU language add value as a basis to structure the financial statements, management reports etc.</w:t>
      </w:r>
      <w:r>
        <w:rPr>
          <w:rFonts w:cstheme="minorHAnsi"/>
          <w:b/>
        </w:rPr>
        <w:t xml:space="preserve"> </w:t>
      </w:r>
      <w:r w:rsidRPr="001F7FCF">
        <w:rPr>
          <w:rFonts w:cstheme="minorHAnsi"/>
          <w:b/>
        </w:rPr>
        <w:t xml:space="preserve">published by any limited liability company in the EU?  </w:t>
      </w:r>
    </w:p>
    <w:p w14:paraId="40221480" w14:textId="3275691E" w:rsidR="00A31FD9" w:rsidRPr="001F7FCF" w:rsidRDefault="00A31FD9" w:rsidP="00C76EFC">
      <w:pPr>
        <w:pStyle w:val="Akapitzlist"/>
        <w:numPr>
          <w:ilvl w:val="0"/>
          <w:numId w:val="30"/>
        </w:numPr>
        <w:spacing w:after="0" w:line="276" w:lineRule="auto"/>
        <w:jc w:val="both"/>
        <w:rPr>
          <w:rFonts w:cstheme="minorHAnsi"/>
        </w:rPr>
      </w:pPr>
      <w:r w:rsidRPr="001F7FCF">
        <w:rPr>
          <w:rFonts w:cstheme="minorHAnsi"/>
        </w:rPr>
        <w:t xml:space="preserve">Yes </w:t>
      </w:r>
    </w:p>
    <w:p w14:paraId="76794D76" w14:textId="77777777" w:rsidR="00A31FD9" w:rsidRPr="00351D1E" w:rsidRDefault="00A31FD9" w:rsidP="00C76EFC">
      <w:pPr>
        <w:pStyle w:val="Akapitzlist"/>
        <w:numPr>
          <w:ilvl w:val="0"/>
          <w:numId w:val="7"/>
        </w:numPr>
        <w:spacing w:after="0" w:line="276" w:lineRule="auto"/>
        <w:jc w:val="both"/>
        <w:rPr>
          <w:rFonts w:cstheme="minorHAnsi"/>
        </w:rPr>
      </w:pPr>
      <w:r w:rsidRPr="00351D1E">
        <w:rPr>
          <w:rFonts w:cstheme="minorHAnsi"/>
        </w:rPr>
        <w:t xml:space="preserve">No </w:t>
      </w:r>
    </w:p>
    <w:p w14:paraId="269D9557" w14:textId="77777777" w:rsidR="00A31FD9" w:rsidRPr="001F7FCF" w:rsidRDefault="00A31FD9" w:rsidP="00C76EFC">
      <w:pPr>
        <w:pStyle w:val="Akapitzlist"/>
        <w:numPr>
          <w:ilvl w:val="0"/>
          <w:numId w:val="7"/>
        </w:numPr>
        <w:spacing w:after="0" w:line="276" w:lineRule="auto"/>
        <w:jc w:val="both"/>
        <w:rPr>
          <w:rFonts w:cstheme="minorHAnsi"/>
        </w:rPr>
      </w:pPr>
      <w:r w:rsidRPr="001F7FCF">
        <w:rPr>
          <w:rFonts w:cstheme="minorHAnsi"/>
        </w:rPr>
        <w:t xml:space="preserve">Don't know </w:t>
      </w:r>
    </w:p>
    <w:p w14:paraId="0676EC9F" w14:textId="77777777" w:rsidR="00A31FD9" w:rsidRPr="001F7FCF" w:rsidRDefault="00A31FD9" w:rsidP="00A31FD9">
      <w:pPr>
        <w:spacing w:after="0" w:line="276" w:lineRule="auto"/>
        <w:jc w:val="both"/>
        <w:rPr>
          <w:rFonts w:cstheme="minorHAnsi"/>
        </w:rPr>
      </w:pPr>
    </w:p>
    <w:p w14:paraId="1B604437" w14:textId="77777777" w:rsidR="00A31FD9" w:rsidRDefault="00A31FD9" w:rsidP="00A31FD9">
      <w:pPr>
        <w:spacing w:after="0" w:line="276" w:lineRule="auto"/>
        <w:jc w:val="both"/>
        <w:rPr>
          <w:rFonts w:cstheme="minorHAnsi"/>
        </w:rPr>
      </w:pPr>
      <w:r w:rsidRPr="001F7FCF">
        <w:rPr>
          <w:rFonts w:cstheme="minorHAnsi"/>
        </w:rPr>
        <w:t>Please explain your response and substantiate it with evidence or concrete examples.</w:t>
      </w:r>
    </w:p>
    <w:tbl>
      <w:tblPr>
        <w:tblStyle w:val="Tabela-Siatka"/>
        <w:tblW w:w="0" w:type="auto"/>
        <w:tblLook w:val="04A0" w:firstRow="1" w:lastRow="0" w:firstColumn="1" w:lastColumn="0" w:noHBand="0" w:noVBand="1"/>
      </w:tblPr>
      <w:tblGrid>
        <w:gridCol w:w="9062"/>
      </w:tblGrid>
      <w:tr w:rsidR="00A31FD9" w:rsidRPr="00816216" w14:paraId="4943AE4C" w14:textId="77777777" w:rsidTr="00D73570">
        <w:tc>
          <w:tcPr>
            <w:tcW w:w="9062" w:type="dxa"/>
          </w:tcPr>
          <w:p w14:paraId="05BD466E" w14:textId="1B5BE417" w:rsidR="00A31FD9" w:rsidRDefault="00A31FD9" w:rsidP="00D73570">
            <w:pPr>
              <w:spacing w:line="276" w:lineRule="auto"/>
              <w:jc w:val="both"/>
              <w:rPr>
                <w:rFonts w:cstheme="minorHAnsi"/>
              </w:rPr>
            </w:pPr>
          </w:p>
        </w:tc>
      </w:tr>
    </w:tbl>
    <w:p w14:paraId="44826643" w14:textId="77777777" w:rsidR="00A31FD9" w:rsidRDefault="00A31FD9" w:rsidP="002061D9">
      <w:pPr>
        <w:spacing w:after="0" w:line="276" w:lineRule="auto"/>
        <w:jc w:val="both"/>
        <w:rPr>
          <w:rFonts w:cstheme="minorHAnsi"/>
          <w:b/>
        </w:rPr>
      </w:pPr>
    </w:p>
    <w:p w14:paraId="5999EB36" w14:textId="77777777" w:rsidR="002061D9" w:rsidRDefault="002061D9" w:rsidP="002061D9">
      <w:pPr>
        <w:spacing w:after="0" w:line="276" w:lineRule="auto"/>
        <w:jc w:val="both"/>
        <w:rPr>
          <w:rFonts w:cstheme="minorHAnsi"/>
          <w:b/>
        </w:rPr>
      </w:pPr>
    </w:p>
    <w:p w14:paraId="00E14C6A" w14:textId="77777777" w:rsidR="00A31FD9" w:rsidRPr="001F7FCF" w:rsidRDefault="00A31FD9" w:rsidP="00A31FD9">
      <w:pPr>
        <w:spacing w:after="0" w:line="276" w:lineRule="auto"/>
        <w:jc w:val="both"/>
        <w:rPr>
          <w:rFonts w:cstheme="minorHAnsi"/>
          <w:b/>
        </w:rPr>
      </w:pPr>
      <w:r w:rsidRPr="001F7FCF">
        <w:rPr>
          <w:rFonts w:cstheme="minorHAnsi"/>
          <w:b/>
        </w:rPr>
        <w:t>62. As regards the non-financial information that listed companies, banks and insurance companies must publish, do you think that digitalisation of this information could bring about the following benefits?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6"/>
        <w:gridCol w:w="711"/>
        <w:gridCol w:w="708"/>
        <w:gridCol w:w="6"/>
        <w:gridCol w:w="712"/>
        <w:gridCol w:w="709"/>
        <w:gridCol w:w="708"/>
        <w:gridCol w:w="851"/>
      </w:tblGrid>
      <w:tr w:rsidR="00A31FD9" w:rsidRPr="00033DE8" w14:paraId="66C0C12E" w14:textId="77777777" w:rsidTr="00D73570">
        <w:trPr>
          <w:trHeight w:val="266"/>
        </w:trPr>
        <w:tc>
          <w:tcPr>
            <w:tcW w:w="4946" w:type="dxa"/>
          </w:tcPr>
          <w:p w14:paraId="5E3D3128" w14:textId="77777777" w:rsidR="00A31FD9" w:rsidRPr="00816216" w:rsidRDefault="00A31FD9" w:rsidP="00D73570">
            <w:pPr>
              <w:autoSpaceDE w:val="0"/>
              <w:autoSpaceDN w:val="0"/>
              <w:adjustRightInd w:val="0"/>
              <w:spacing w:after="0" w:line="276" w:lineRule="auto"/>
              <w:rPr>
                <w:rFonts w:ascii="Calibri" w:hAnsi="Calibri" w:cs="Calibri"/>
                <w:color w:val="000000"/>
                <w:sz w:val="23"/>
                <w:szCs w:val="23"/>
              </w:rPr>
            </w:pPr>
            <w:r w:rsidRPr="00816216">
              <w:rPr>
                <w:rFonts w:ascii="Calibri" w:hAnsi="Calibri" w:cs="Calibri"/>
                <w:b/>
                <w:bCs/>
                <w:color w:val="000000"/>
                <w:sz w:val="23"/>
                <w:szCs w:val="23"/>
              </w:rPr>
              <w:t xml:space="preserve">       </w:t>
            </w:r>
          </w:p>
        </w:tc>
        <w:tc>
          <w:tcPr>
            <w:tcW w:w="711" w:type="dxa"/>
          </w:tcPr>
          <w:p w14:paraId="6C93C3A4" w14:textId="77777777" w:rsidR="00A31FD9" w:rsidRPr="00033DE8" w:rsidRDefault="00A31FD9" w:rsidP="00D73570">
            <w:pPr>
              <w:autoSpaceDE w:val="0"/>
              <w:autoSpaceDN w:val="0"/>
              <w:adjustRightInd w:val="0"/>
              <w:spacing w:after="0" w:line="276" w:lineRule="auto"/>
              <w:rPr>
                <w:rFonts w:ascii="Calibri" w:hAnsi="Calibri" w:cs="Calibri"/>
                <w:b/>
                <w:bCs/>
                <w:color w:val="000000"/>
                <w:sz w:val="23"/>
                <w:szCs w:val="23"/>
              </w:rPr>
            </w:pPr>
            <w:r w:rsidRPr="00033DE8">
              <w:rPr>
                <w:rFonts w:ascii="Calibri" w:hAnsi="Calibri" w:cs="Calibri"/>
                <w:b/>
                <w:bCs/>
                <w:color w:val="000000"/>
                <w:sz w:val="23"/>
                <w:szCs w:val="23"/>
              </w:rPr>
              <w:t>1</w:t>
            </w:r>
          </w:p>
        </w:tc>
        <w:tc>
          <w:tcPr>
            <w:tcW w:w="714" w:type="dxa"/>
            <w:gridSpan w:val="2"/>
          </w:tcPr>
          <w:p w14:paraId="7BC55666" w14:textId="77777777" w:rsidR="00A31FD9" w:rsidRPr="00033DE8" w:rsidRDefault="00A31FD9" w:rsidP="00D73570">
            <w:pPr>
              <w:autoSpaceDE w:val="0"/>
              <w:autoSpaceDN w:val="0"/>
              <w:adjustRightInd w:val="0"/>
              <w:spacing w:after="0" w:line="276" w:lineRule="auto"/>
              <w:rPr>
                <w:rFonts w:ascii="Calibri" w:hAnsi="Calibri" w:cs="Calibri"/>
                <w:color w:val="000000"/>
                <w:sz w:val="23"/>
                <w:szCs w:val="23"/>
              </w:rPr>
            </w:pPr>
            <w:r w:rsidRPr="00033DE8">
              <w:rPr>
                <w:rFonts w:ascii="Calibri" w:hAnsi="Calibri" w:cs="Calibri"/>
                <w:b/>
                <w:bCs/>
                <w:color w:val="000000"/>
                <w:sz w:val="23"/>
                <w:szCs w:val="23"/>
              </w:rPr>
              <w:t xml:space="preserve">2 </w:t>
            </w:r>
          </w:p>
        </w:tc>
        <w:tc>
          <w:tcPr>
            <w:tcW w:w="712" w:type="dxa"/>
          </w:tcPr>
          <w:p w14:paraId="5C906F94" w14:textId="77777777" w:rsidR="00A31FD9" w:rsidRPr="00033DE8" w:rsidRDefault="00A31FD9" w:rsidP="00D73570">
            <w:pPr>
              <w:autoSpaceDE w:val="0"/>
              <w:autoSpaceDN w:val="0"/>
              <w:adjustRightInd w:val="0"/>
              <w:spacing w:after="0" w:line="276" w:lineRule="auto"/>
              <w:rPr>
                <w:rFonts w:ascii="Calibri" w:hAnsi="Calibri" w:cs="Calibri"/>
                <w:color w:val="000000"/>
                <w:sz w:val="23"/>
                <w:szCs w:val="23"/>
              </w:rPr>
            </w:pPr>
            <w:r w:rsidRPr="00033DE8">
              <w:rPr>
                <w:rFonts w:ascii="Calibri" w:hAnsi="Calibri" w:cs="Calibri"/>
                <w:b/>
                <w:bCs/>
                <w:color w:val="000000"/>
                <w:sz w:val="23"/>
                <w:szCs w:val="23"/>
              </w:rPr>
              <w:t xml:space="preserve">3 </w:t>
            </w:r>
          </w:p>
        </w:tc>
        <w:tc>
          <w:tcPr>
            <w:tcW w:w="709" w:type="dxa"/>
          </w:tcPr>
          <w:p w14:paraId="2C156998" w14:textId="77777777" w:rsidR="00A31FD9" w:rsidRPr="00033DE8" w:rsidRDefault="00A31FD9" w:rsidP="00D73570">
            <w:pPr>
              <w:autoSpaceDE w:val="0"/>
              <w:autoSpaceDN w:val="0"/>
              <w:adjustRightInd w:val="0"/>
              <w:spacing w:after="0" w:line="276" w:lineRule="auto"/>
              <w:rPr>
                <w:rFonts w:ascii="Calibri" w:hAnsi="Calibri" w:cs="Calibri"/>
                <w:color w:val="000000"/>
                <w:sz w:val="23"/>
                <w:szCs w:val="23"/>
              </w:rPr>
            </w:pPr>
            <w:r w:rsidRPr="00033DE8">
              <w:rPr>
                <w:rFonts w:ascii="Calibri" w:hAnsi="Calibri" w:cs="Calibri"/>
                <w:b/>
                <w:bCs/>
                <w:color w:val="000000"/>
                <w:sz w:val="23"/>
                <w:szCs w:val="23"/>
              </w:rPr>
              <w:t xml:space="preserve">4 </w:t>
            </w:r>
          </w:p>
        </w:tc>
        <w:tc>
          <w:tcPr>
            <w:tcW w:w="708" w:type="dxa"/>
          </w:tcPr>
          <w:p w14:paraId="4C80A41D" w14:textId="77777777" w:rsidR="00A31FD9" w:rsidRPr="00033DE8" w:rsidRDefault="00A31FD9" w:rsidP="00D73570">
            <w:pPr>
              <w:autoSpaceDE w:val="0"/>
              <w:autoSpaceDN w:val="0"/>
              <w:adjustRightInd w:val="0"/>
              <w:spacing w:after="0" w:line="276" w:lineRule="auto"/>
              <w:rPr>
                <w:rFonts w:ascii="Calibri" w:hAnsi="Calibri" w:cs="Calibri"/>
                <w:color w:val="000000"/>
                <w:sz w:val="23"/>
                <w:szCs w:val="23"/>
              </w:rPr>
            </w:pPr>
            <w:r w:rsidRPr="00033DE8">
              <w:rPr>
                <w:rFonts w:ascii="Calibri" w:hAnsi="Calibri" w:cs="Calibri"/>
                <w:b/>
                <w:bCs/>
                <w:color w:val="000000"/>
                <w:sz w:val="23"/>
                <w:szCs w:val="23"/>
              </w:rPr>
              <w:t xml:space="preserve">5 </w:t>
            </w:r>
          </w:p>
        </w:tc>
        <w:tc>
          <w:tcPr>
            <w:tcW w:w="851" w:type="dxa"/>
          </w:tcPr>
          <w:p w14:paraId="7E24D9B4" w14:textId="77777777" w:rsidR="00A31FD9" w:rsidRPr="00033DE8" w:rsidRDefault="00A31FD9" w:rsidP="00D73570">
            <w:pPr>
              <w:autoSpaceDE w:val="0"/>
              <w:autoSpaceDN w:val="0"/>
              <w:adjustRightInd w:val="0"/>
              <w:spacing w:after="0" w:line="276" w:lineRule="auto"/>
              <w:rPr>
                <w:rFonts w:ascii="Calibri" w:hAnsi="Calibri" w:cs="Calibri"/>
                <w:color w:val="000000"/>
                <w:sz w:val="23"/>
                <w:szCs w:val="23"/>
              </w:rPr>
            </w:pPr>
            <w:r w:rsidRPr="00033DE8">
              <w:rPr>
                <w:rFonts w:ascii="Calibri" w:hAnsi="Calibri" w:cs="Calibri"/>
                <w:b/>
                <w:bCs/>
                <w:color w:val="000000"/>
                <w:sz w:val="23"/>
                <w:szCs w:val="23"/>
              </w:rPr>
              <w:t xml:space="preserve">Don't know </w:t>
            </w:r>
          </w:p>
        </w:tc>
      </w:tr>
      <w:tr w:rsidR="00A31FD9" w:rsidRPr="00D52381" w14:paraId="6D8603F2" w14:textId="77777777" w:rsidTr="00D73570">
        <w:trPr>
          <w:trHeight w:val="419"/>
        </w:trPr>
        <w:tc>
          <w:tcPr>
            <w:tcW w:w="4946" w:type="dxa"/>
          </w:tcPr>
          <w:p w14:paraId="0BBFE60B" w14:textId="77777777" w:rsidR="00A31FD9" w:rsidRPr="00D52381" w:rsidRDefault="00A31FD9" w:rsidP="00D73570">
            <w:pPr>
              <w:autoSpaceDE w:val="0"/>
              <w:autoSpaceDN w:val="0"/>
              <w:adjustRightInd w:val="0"/>
              <w:spacing w:after="0" w:line="276" w:lineRule="auto"/>
              <w:rPr>
                <w:rFonts w:ascii="Calibri" w:hAnsi="Calibri" w:cs="Calibri"/>
                <w:color w:val="000000"/>
              </w:rPr>
            </w:pPr>
            <w:r w:rsidRPr="001F7FCF">
              <w:rPr>
                <w:rFonts w:ascii="Calibri" w:hAnsi="Calibri" w:cs="Calibri"/>
                <w:color w:val="000000"/>
              </w:rPr>
              <w:t>Facilitate access to information by users</w:t>
            </w:r>
          </w:p>
        </w:tc>
        <w:tc>
          <w:tcPr>
            <w:tcW w:w="711" w:type="dxa"/>
          </w:tcPr>
          <w:p w14:paraId="5BE8EFCA" w14:textId="77777777" w:rsidR="00A31FD9" w:rsidRPr="002E453D" w:rsidRDefault="00A31FD9" w:rsidP="00D73570">
            <w:pPr>
              <w:autoSpaceDE w:val="0"/>
              <w:autoSpaceDN w:val="0"/>
              <w:adjustRightInd w:val="0"/>
              <w:spacing w:after="0" w:line="276" w:lineRule="auto"/>
              <w:rPr>
                <w:rFonts w:ascii="Wingdings" w:hAnsi="Wingdings" w:cs="Wingdings"/>
                <w:color w:val="000000"/>
                <w:sz w:val="23"/>
                <w:szCs w:val="23"/>
                <w:highlight w:val="yellow"/>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c>
          <w:tcPr>
            <w:tcW w:w="708" w:type="dxa"/>
          </w:tcPr>
          <w:p w14:paraId="1243F047" w14:textId="6465CA75" w:rsidR="00A31FD9" w:rsidRPr="00D52381" w:rsidRDefault="00351D1E" w:rsidP="00D73570">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p>
        </w:tc>
        <w:tc>
          <w:tcPr>
            <w:tcW w:w="718" w:type="dxa"/>
            <w:gridSpan w:val="2"/>
          </w:tcPr>
          <w:p w14:paraId="536589BE" w14:textId="662B5EF0" w:rsidR="00A31FD9" w:rsidRPr="00D52381" w:rsidRDefault="006D296F" w:rsidP="00D73570">
            <w:pPr>
              <w:autoSpaceDE w:val="0"/>
              <w:autoSpaceDN w:val="0"/>
              <w:adjustRightInd w:val="0"/>
              <w:spacing w:after="0" w:line="276" w:lineRule="auto"/>
              <w:rPr>
                <w:rFonts w:ascii="Wingdings" w:hAnsi="Wingdings" w:cs="Wingdings"/>
                <w:color w:val="000000"/>
                <w:sz w:val="23"/>
                <w:szCs w:val="23"/>
              </w:rPr>
            </w:pPr>
            <w:r>
              <w:rPr>
                <w:b/>
                <w:bCs/>
              </w:rPr>
              <w:sym w:font="Wingdings 2" w:char="F052"/>
            </w:r>
            <w:r w:rsidR="00A31FD9" w:rsidRPr="00D52381">
              <w:rPr>
                <w:rFonts w:ascii="Wingdings" w:hAnsi="Wingdings" w:cs="Wingdings"/>
                <w:color w:val="000000"/>
                <w:sz w:val="23"/>
                <w:szCs w:val="23"/>
              </w:rPr>
              <w:t></w:t>
            </w:r>
          </w:p>
        </w:tc>
        <w:tc>
          <w:tcPr>
            <w:tcW w:w="709" w:type="dxa"/>
          </w:tcPr>
          <w:p w14:paraId="79620F78" w14:textId="2A157C60" w:rsidR="00A31FD9" w:rsidRPr="00D52381" w:rsidRDefault="00A31FD9" w:rsidP="00D73570">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c>
          <w:tcPr>
            <w:tcW w:w="708" w:type="dxa"/>
          </w:tcPr>
          <w:p w14:paraId="41F85971" w14:textId="77777777" w:rsidR="00A31FD9" w:rsidRPr="00383561" w:rsidRDefault="00A31FD9" w:rsidP="00D73570">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p>
        </w:tc>
        <w:tc>
          <w:tcPr>
            <w:tcW w:w="851" w:type="dxa"/>
          </w:tcPr>
          <w:p w14:paraId="6F8C1EC9" w14:textId="77777777" w:rsidR="00A31FD9" w:rsidRPr="00D52381" w:rsidRDefault="00A31FD9" w:rsidP="00D73570">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r>
      <w:tr w:rsidR="00A31FD9" w:rsidRPr="00D52381" w14:paraId="1BDA8B52" w14:textId="77777777" w:rsidTr="00D73570">
        <w:trPr>
          <w:trHeight w:val="419"/>
        </w:trPr>
        <w:tc>
          <w:tcPr>
            <w:tcW w:w="4946" w:type="dxa"/>
          </w:tcPr>
          <w:p w14:paraId="49524FBA" w14:textId="77777777" w:rsidR="00A31FD9" w:rsidRPr="00D52381" w:rsidRDefault="00A31FD9" w:rsidP="00D73570">
            <w:pPr>
              <w:autoSpaceDE w:val="0"/>
              <w:autoSpaceDN w:val="0"/>
              <w:adjustRightInd w:val="0"/>
              <w:spacing w:after="0" w:line="276" w:lineRule="auto"/>
              <w:rPr>
                <w:rFonts w:ascii="Calibri" w:hAnsi="Calibri" w:cs="Calibri"/>
                <w:color w:val="000000"/>
              </w:rPr>
            </w:pPr>
            <w:r w:rsidRPr="001F7FCF">
              <w:rPr>
                <w:rFonts w:ascii="Calibri" w:hAnsi="Calibri" w:cs="Calibri"/>
                <w:color w:val="000000"/>
              </w:rPr>
              <w:t>Increase the granularity of information disclosed</w:t>
            </w:r>
          </w:p>
        </w:tc>
        <w:tc>
          <w:tcPr>
            <w:tcW w:w="711" w:type="dxa"/>
          </w:tcPr>
          <w:p w14:paraId="75C9734D" w14:textId="29D99D54" w:rsidR="00A31FD9" w:rsidRPr="002E453D" w:rsidRDefault="00351D1E" w:rsidP="00D73570">
            <w:pPr>
              <w:autoSpaceDE w:val="0"/>
              <w:autoSpaceDN w:val="0"/>
              <w:adjustRightInd w:val="0"/>
              <w:spacing w:after="0" w:line="276" w:lineRule="auto"/>
              <w:rPr>
                <w:rFonts w:ascii="Wingdings" w:hAnsi="Wingdings" w:cs="Wingdings"/>
                <w:color w:val="000000"/>
                <w:sz w:val="23"/>
                <w:szCs w:val="23"/>
                <w:highlight w:val="yellow"/>
              </w:rPr>
            </w:pPr>
            <w:r w:rsidRPr="00D52381">
              <w:rPr>
                <w:rFonts w:ascii="Wingdings" w:hAnsi="Wingdings" w:cs="Wingdings"/>
                <w:color w:val="000000"/>
                <w:sz w:val="23"/>
                <w:szCs w:val="23"/>
              </w:rPr>
              <w:t></w:t>
            </w:r>
          </w:p>
        </w:tc>
        <w:tc>
          <w:tcPr>
            <w:tcW w:w="708" w:type="dxa"/>
          </w:tcPr>
          <w:p w14:paraId="4C593DEB" w14:textId="77777777" w:rsidR="00A31FD9" w:rsidRPr="00D52381" w:rsidRDefault="00A31FD9" w:rsidP="00D73570">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c>
          <w:tcPr>
            <w:tcW w:w="718" w:type="dxa"/>
            <w:gridSpan w:val="2"/>
          </w:tcPr>
          <w:p w14:paraId="16A93E69" w14:textId="77777777" w:rsidR="00A31FD9" w:rsidRPr="00D52381" w:rsidRDefault="00A31FD9" w:rsidP="00D73570">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c>
          <w:tcPr>
            <w:tcW w:w="709" w:type="dxa"/>
          </w:tcPr>
          <w:p w14:paraId="75CBF40B" w14:textId="0EA62660" w:rsidR="00A31FD9" w:rsidRPr="00D52381" w:rsidRDefault="006D296F" w:rsidP="00D73570">
            <w:pPr>
              <w:autoSpaceDE w:val="0"/>
              <w:autoSpaceDN w:val="0"/>
              <w:adjustRightInd w:val="0"/>
              <w:spacing w:after="0" w:line="276" w:lineRule="auto"/>
              <w:rPr>
                <w:rFonts w:ascii="Wingdings" w:hAnsi="Wingdings" w:cs="Wingdings"/>
                <w:color w:val="000000"/>
                <w:sz w:val="23"/>
                <w:szCs w:val="23"/>
              </w:rPr>
            </w:pPr>
            <w:r>
              <w:rPr>
                <w:b/>
                <w:bCs/>
              </w:rPr>
              <w:sym w:font="Wingdings 2" w:char="F052"/>
            </w:r>
            <w:r w:rsidR="00A31FD9" w:rsidRPr="00D52381">
              <w:rPr>
                <w:rFonts w:ascii="Wingdings" w:hAnsi="Wingdings" w:cs="Wingdings"/>
                <w:color w:val="000000"/>
                <w:sz w:val="23"/>
                <w:szCs w:val="23"/>
              </w:rPr>
              <w:t></w:t>
            </w:r>
          </w:p>
        </w:tc>
        <w:tc>
          <w:tcPr>
            <w:tcW w:w="708" w:type="dxa"/>
          </w:tcPr>
          <w:p w14:paraId="2C5E4927" w14:textId="77777777" w:rsidR="00A31FD9" w:rsidRPr="00383561" w:rsidRDefault="00A31FD9" w:rsidP="00D73570">
            <w:pPr>
              <w:autoSpaceDE w:val="0"/>
              <w:autoSpaceDN w:val="0"/>
              <w:adjustRightInd w:val="0"/>
              <w:spacing w:after="0" w:line="276" w:lineRule="auto"/>
              <w:rPr>
                <w:rFonts w:ascii="Wingdings" w:hAnsi="Wingdings" w:cs="Wingdings"/>
                <w:color w:val="000000"/>
                <w:sz w:val="23"/>
                <w:szCs w:val="23"/>
              </w:rPr>
            </w:pPr>
            <w:r w:rsidRPr="00383561">
              <w:rPr>
                <w:rFonts w:ascii="Wingdings" w:hAnsi="Wingdings" w:cs="Wingdings"/>
                <w:color w:val="000000"/>
                <w:sz w:val="23"/>
                <w:szCs w:val="23"/>
              </w:rPr>
              <w:t></w:t>
            </w:r>
          </w:p>
        </w:tc>
        <w:tc>
          <w:tcPr>
            <w:tcW w:w="851" w:type="dxa"/>
          </w:tcPr>
          <w:p w14:paraId="38291A16" w14:textId="77777777" w:rsidR="00A31FD9" w:rsidRPr="00D52381" w:rsidRDefault="00A31FD9" w:rsidP="00D73570">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r>
      <w:tr w:rsidR="00A31FD9" w:rsidRPr="00D52381" w14:paraId="12131126" w14:textId="77777777" w:rsidTr="00D73570">
        <w:trPr>
          <w:trHeight w:val="419"/>
        </w:trPr>
        <w:tc>
          <w:tcPr>
            <w:tcW w:w="4946" w:type="dxa"/>
          </w:tcPr>
          <w:p w14:paraId="2A1F8DA6" w14:textId="77777777" w:rsidR="00A31FD9" w:rsidRPr="00D52381" w:rsidRDefault="00A31FD9" w:rsidP="00D73570">
            <w:pPr>
              <w:autoSpaceDE w:val="0"/>
              <w:autoSpaceDN w:val="0"/>
              <w:adjustRightInd w:val="0"/>
              <w:spacing w:after="0" w:line="276" w:lineRule="auto"/>
              <w:rPr>
                <w:rFonts w:ascii="Calibri" w:hAnsi="Calibri" w:cs="Calibri"/>
                <w:color w:val="000000"/>
              </w:rPr>
            </w:pPr>
            <w:r w:rsidRPr="001F7FCF">
              <w:rPr>
                <w:rFonts w:ascii="Calibri" w:hAnsi="Calibri" w:cs="Calibri"/>
                <w:color w:val="000000"/>
              </w:rPr>
              <w:t>Reduce the reporting costs of preparers</w:t>
            </w:r>
          </w:p>
        </w:tc>
        <w:tc>
          <w:tcPr>
            <w:tcW w:w="711" w:type="dxa"/>
          </w:tcPr>
          <w:p w14:paraId="1789F060" w14:textId="4F498637" w:rsidR="00A31FD9" w:rsidRPr="002E453D" w:rsidRDefault="006D296F" w:rsidP="00D73570">
            <w:pPr>
              <w:autoSpaceDE w:val="0"/>
              <w:autoSpaceDN w:val="0"/>
              <w:adjustRightInd w:val="0"/>
              <w:spacing w:after="0" w:line="276" w:lineRule="auto"/>
              <w:rPr>
                <w:rFonts w:ascii="Wingdings" w:hAnsi="Wingdings" w:cs="Wingdings"/>
                <w:color w:val="000000"/>
                <w:sz w:val="23"/>
                <w:szCs w:val="23"/>
                <w:highlight w:val="yellow"/>
              </w:rPr>
            </w:pPr>
            <w:r>
              <w:rPr>
                <w:b/>
                <w:bCs/>
              </w:rPr>
              <w:sym w:font="Wingdings 2" w:char="F052"/>
            </w:r>
          </w:p>
        </w:tc>
        <w:tc>
          <w:tcPr>
            <w:tcW w:w="708" w:type="dxa"/>
          </w:tcPr>
          <w:p w14:paraId="21D748E7" w14:textId="77777777" w:rsidR="00A31FD9" w:rsidRPr="00D52381" w:rsidRDefault="00A31FD9" w:rsidP="00D73570">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c>
          <w:tcPr>
            <w:tcW w:w="718" w:type="dxa"/>
            <w:gridSpan w:val="2"/>
          </w:tcPr>
          <w:p w14:paraId="5B1477F8" w14:textId="77777777" w:rsidR="00A31FD9" w:rsidRPr="00D52381" w:rsidRDefault="00A31FD9" w:rsidP="00D73570">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c>
          <w:tcPr>
            <w:tcW w:w="709" w:type="dxa"/>
          </w:tcPr>
          <w:p w14:paraId="3B4B4BD2" w14:textId="77777777" w:rsidR="00A31FD9" w:rsidRPr="00D52381" w:rsidRDefault="00A31FD9" w:rsidP="00D73570">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c>
          <w:tcPr>
            <w:tcW w:w="708" w:type="dxa"/>
          </w:tcPr>
          <w:p w14:paraId="52A89240" w14:textId="77777777" w:rsidR="00A31FD9" w:rsidRPr="00383561" w:rsidRDefault="00A31FD9" w:rsidP="00D73570">
            <w:pPr>
              <w:autoSpaceDE w:val="0"/>
              <w:autoSpaceDN w:val="0"/>
              <w:adjustRightInd w:val="0"/>
              <w:spacing w:after="0" w:line="276" w:lineRule="auto"/>
              <w:rPr>
                <w:rFonts w:ascii="Wingdings" w:hAnsi="Wingdings" w:cs="Wingdings"/>
                <w:color w:val="000000"/>
                <w:sz w:val="23"/>
                <w:szCs w:val="23"/>
              </w:rPr>
            </w:pPr>
            <w:r w:rsidRPr="00383561">
              <w:rPr>
                <w:rFonts w:ascii="Wingdings" w:hAnsi="Wingdings" w:cs="Wingdings"/>
                <w:color w:val="000000"/>
                <w:sz w:val="23"/>
                <w:szCs w:val="23"/>
              </w:rPr>
              <w:t></w:t>
            </w:r>
          </w:p>
        </w:tc>
        <w:tc>
          <w:tcPr>
            <w:tcW w:w="851" w:type="dxa"/>
          </w:tcPr>
          <w:p w14:paraId="27FF8EB9" w14:textId="77777777" w:rsidR="00A31FD9" w:rsidRPr="00D52381" w:rsidRDefault="00A31FD9" w:rsidP="00D73570">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r>
    </w:tbl>
    <w:p w14:paraId="00858C4A" w14:textId="77777777" w:rsidR="00A31FD9" w:rsidRDefault="00A31FD9" w:rsidP="00A31FD9">
      <w:pPr>
        <w:pStyle w:val="Default"/>
        <w:spacing w:line="276" w:lineRule="auto"/>
        <w:rPr>
          <w:sz w:val="20"/>
          <w:szCs w:val="20"/>
          <w:lang w:val="en-GB"/>
        </w:rPr>
      </w:pPr>
      <w:r w:rsidRPr="00D52381">
        <w:rPr>
          <w:sz w:val="20"/>
          <w:szCs w:val="20"/>
          <w:lang w:val="en-GB"/>
        </w:rPr>
        <w:t>(1= totally disagree, 2= mostly disagree, 3= partially disagree and partially agree, 4= mostly agree, 5 = totally</w:t>
      </w:r>
      <w:r>
        <w:rPr>
          <w:sz w:val="20"/>
          <w:szCs w:val="20"/>
          <w:lang w:val="en-GB"/>
        </w:rPr>
        <w:t xml:space="preserve"> agree)</w:t>
      </w:r>
    </w:p>
    <w:p w14:paraId="1E63B02D" w14:textId="77777777" w:rsidR="00A31FD9" w:rsidRDefault="00A31FD9" w:rsidP="00A31FD9">
      <w:pPr>
        <w:spacing w:after="0" w:line="276" w:lineRule="auto"/>
        <w:jc w:val="both"/>
        <w:rPr>
          <w:rFonts w:cstheme="minorHAnsi"/>
        </w:rPr>
      </w:pPr>
    </w:p>
    <w:p w14:paraId="716A7827" w14:textId="77777777" w:rsidR="00A31FD9" w:rsidRDefault="00A31FD9" w:rsidP="00A31FD9">
      <w:pPr>
        <w:spacing w:after="0" w:line="276" w:lineRule="auto"/>
        <w:jc w:val="both"/>
        <w:rPr>
          <w:rFonts w:cstheme="minorHAnsi"/>
        </w:rPr>
      </w:pPr>
      <w:r w:rsidRPr="002E607B">
        <w:rPr>
          <w:rFonts w:cstheme="minorHAnsi"/>
        </w:rPr>
        <w:t>Please explain your response and substantiate it with evidence or concrete examples.</w:t>
      </w:r>
    </w:p>
    <w:tbl>
      <w:tblPr>
        <w:tblStyle w:val="Tabela-Siatka"/>
        <w:tblW w:w="0" w:type="auto"/>
        <w:tblLook w:val="04A0" w:firstRow="1" w:lastRow="0" w:firstColumn="1" w:lastColumn="0" w:noHBand="0" w:noVBand="1"/>
      </w:tblPr>
      <w:tblGrid>
        <w:gridCol w:w="9062"/>
      </w:tblGrid>
      <w:tr w:rsidR="00A31FD9" w:rsidRPr="00816216" w14:paraId="24A6474D" w14:textId="77777777" w:rsidTr="00D73570">
        <w:tc>
          <w:tcPr>
            <w:tcW w:w="9062" w:type="dxa"/>
          </w:tcPr>
          <w:p w14:paraId="67B1A225" w14:textId="59360F2F" w:rsidR="00A31FD9" w:rsidRPr="00351D1E" w:rsidRDefault="00C6607C" w:rsidP="00351D1E">
            <w:pPr>
              <w:spacing w:line="276" w:lineRule="auto"/>
              <w:jc w:val="both"/>
              <w:rPr>
                <w:rFonts w:cstheme="minorHAnsi"/>
              </w:rPr>
            </w:pPr>
            <w:r>
              <w:rPr>
                <w:rFonts w:cstheme="minorHAnsi"/>
              </w:rPr>
              <w:t>Digitalisation of non-financial information is a complex matter as companies differ significantly in terms and scope of non-financial information published, due to the fact that different ESG aspects are material for different companies. No digitalisation of non-financial reports should be encouraged or implemented before the EU sustainability taxonomy is developed. Nonetheless we would like to stress that the EU sustainability taxonomy should be developed with broad inclusion of representatives of companies in the technical expert group, as only those representatives may point towards specificities and issues that may be otherwise omitted by representatives of other groups of stakeholders. The right development of the taxonomy is key to it being widely used first by financial institutions, investors, banks and insurance companies and later by companies disclosing non-financial reports.</w:t>
            </w:r>
          </w:p>
        </w:tc>
      </w:tr>
    </w:tbl>
    <w:p w14:paraId="1A0A10FE" w14:textId="77777777" w:rsidR="00A31FD9" w:rsidRDefault="00A31FD9" w:rsidP="00A31FD9">
      <w:pPr>
        <w:spacing w:after="0" w:line="276" w:lineRule="auto"/>
        <w:jc w:val="both"/>
        <w:rPr>
          <w:rFonts w:cstheme="minorHAnsi"/>
        </w:rPr>
      </w:pPr>
    </w:p>
    <w:p w14:paraId="0F3AA6B6" w14:textId="77777777" w:rsidR="00A31FD9" w:rsidRDefault="00A31FD9" w:rsidP="00A31FD9">
      <w:pPr>
        <w:spacing w:after="0" w:line="276" w:lineRule="auto"/>
        <w:jc w:val="both"/>
        <w:rPr>
          <w:rFonts w:cstheme="minorHAnsi"/>
        </w:rPr>
      </w:pPr>
    </w:p>
    <w:p w14:paraId="581A3DB4" w14:textId="77777777" w:rsidR="00A31FD9" w:rsidRDefault="00A31FD9" w:rsidP="00A31FD9">
      <w:pPr>
        <w:spacing w:line="276" w:lineRule="auto"/>
        <w:jc w:val="both"/>
        <w:rPr>
          <w:rFonts w:cstheme="minorHAnsi"/>
          <w:b/>
        </w:rPr>
      </w:pPr>
      <w:r w:rsidRPr="001F7FCF">
        <w:rPr>
          <w:rFonts w:cstheme="minorHAnsi"/>
          <w:b/>
        </w:rPr>
        <w:t>63. Digitalisation facilitates the widespread dissemination and circulation of information. Besides, the same corporate reporting information may be available from different sources, such as a company’s web site, an OAM, a business register, a data aggregator or other sources.  In a digitalised economy, do you consider that electronic reporting should be secured by the reporting company with electronic signatures, electronic seals and/or other trust services?</w:t>
      </w:r>
    </w:p>
    <w:p w14:paraId="01BDF4F7" w14:textId="77777777" w:rsidR="00A31FD9" w:rsidRPr="00351D1E" w:rsidRDefault="00A31FD9" w:rsidP="00C76EFC">
      <w:pPr>
        <w:pStyle w:val="Akapitzlist"/>
        <w:numPr>
          <w:ilvl w:val="0"/>
          <w:numId w:val="31"/>
        </w:numPr>
        <w:spacing w:after="0" w:line="276" w:lineRule="auto"/>
        <w:jc w:val="both"/>
        <w:rPr>
          <w:rFonts w:cstheme="minorHAnsi"/>
        </w:rPr>
      </w:pPr>
      <w:r w:rsidRPr="00351D1E">
        <w:rPr>
          <w:rFonts w:cstheme="minorHAnsi"/>
        </w:rPr>
        <w:t xml:space="preserve">Yes </w:t>
      </w:r>
    </w:p>
    <w:p w14:paraId="6F6B61A6" w14:textId="77777777" w:rsidR="00A31FD9" w:rsidRPr="001F7FCF" w:rsidRDefault="00A31FD9" w:rsidP="00C76EFC">
      <w:pPr>
        <w:pStyle w:val="Akapitzlist"/>
        <w:numPr>
          <w:ilvl w:val="0"/>
          <w:numId w:val="8"/>
        </w:numPr>
        <w:spacing w:after="0" w:line="276" w:lineRule="auto"/>
        <w:jc w:val="both"/>
        <w:rPr>
          <w:rFonts w:cstheme="minorHAnsi"/>
        </w:rPr>
      </w:pPr>
      <w:r w:rsidRPr="001F7FCF">
        <w:rPr>
          <w:rFonts w:cstheme="minorHAnsi"/>
        </w:rPr>
        <w:t xml:space="preserve">No </w:t>
      </w:r>
    </w:p>
    <w:p w14:paraId="058E06CF" w14:textId="77777777" w:rsidR="00A31FD9" w:rsidRPr="001F7FCF" w:rsidRDefault="00A31FD9" w:rsidP="00C76EFC">
      <w:pPr>
        <w:pStyle w:val="Akapitzlist"/>
        <w:numPr>
          <w:ilvl w:val="0"/>
          <w:numId w:val="8"/>
        </w:numPr>
        <w:spacing w:after="0" w:line="276" w:lineRule="auto"/>
        <w:jc w:val="both"/>
        <w:rPr>
          <w:rFonts w:cstheme="minorHAnsi"/>
        </w:rPr>
      </w:pPr>
      <w:r w:rsidRPr="001F7FCF">
        <w:rPr>
          <w:rFonts w:cstheme="minorHAnsi"/>
        </w:rPr>
        <w:t xml:space="preserve">Don't know </w:t>
      </w:r>
    </w:p>
    <w:p w14:paraId="34A7F42A" w14:textId="77777777" w:rsidR="00A31FD9" w:rsidRDefault="00A31FD9" w:rsidP="00A31FD9">
      <w:pPr>
        <w:spacing w:line="276" w:lineRule="auto"/>
        <w:jc w:val="both"/>
        <w:rPr>
          <w:rFonts w:cstheme="minorHAnsi"/>
        </w:rPr>
      </w:pPr>
    </w:p>
    <w:p w14:paraId="2A4EB53E" w14:textId="77777777" w:rsidR="00A31FD9" w:rsidRDefault="00A31FD9" w:rsidP="00A31FD9">
      <w:pPr>
        <w:spacing w:line="276" w:lineRule="auto"/>
        <w:jc w:val="both"/>
        <w:rPr>
          <w:rFonts w:cstheme="minorHAnsi"/>
        </w:rPr>
      </w:pPr>
      <w:r w:rsidRPr="001F7FCF">
        <w:rPr>
          <w:rFonts w:cstheme="minorHAnsi"/>
        </w:rPr>
        <w:t>Please explain your response and substantiate it with evidence or concrete examples.</w:t>
      </w:r>
    </w:p>
    <w:tbl>
      <w:tblPr>
        <w:tblStyle w:val="Tabela-Siatka"/>
        <w:tblW w:w="0" w:type="auto"/>
        <w:tblLook w:val="04A0" w:firstRow="1" w:lastRow="0" w:firstColumn="1" w:lastColumn="0" w:noHBand="0" w:noVBand="1"/>
      </w:tblPr>
      <w:tblGrid>
        <w:gridCol w:w="9062"/>
      </w:tblGrid>
      <w:tr w:rsidR="00A31FD9" w:rsidRPr="00816216" w14:paraId="17EB497B" w14:textId="77777777" w:rsidTr="00D73570">
        <w:tc>
          <w:tcPr>
            <w:tcW w:w="9062" w:type="dxa"/>
          </w:tcPr>
          <w:p w14:paraId="288BD807" w14:textId="63D154E2" w:rsidR="00A31FD9" w:rsidRDefault="00A31FD9" w:rsidP="00D73570">
            <w:pPr>
              <w:spacing w:line="276" w:lineRule="auto"/>
              <w:jc w:val="both"/>
              <w:rPr>
                <w:rFonts w:cstheme="minorHAnsi"/>
              </w:rPr>
            </w:pPr>
          </w:p>
        </w:tc>
      </w:tr>
    </w:tbl>
    <w:p w14:paraId="386EAB5B" w14:textId="77777777" w:rsidR="00A31FD9" w:rsidRDefault="00A31FD9" w:rsidP="00A31FD9">
      <w:pPr>
        <w:spacing w:line="276" w:lineRule="auto"/>
        <w:jc w:val="both"/>
        <w:rPr>
          <w:rFonts w:cstheme="minorHAnsi"/>
        </w:rPr>
      </w:pPr>
    </w:p>
    <w:p w14:paraId="08B09A54" w14:textId="77777777" w:rsidR="00A31FD9" w:rsidRDefault="00A31FD9" w:rsidP="00A31FD9">
      <w:pPr>
        <w:spacing w:after="0" w:line="276" w:lineRule="auto"/>
        <w:jc w:val="both"/>
        <w:rPr>
          <w:rFonts w:cstheme="minorHAnsi"/>
        </w:rPr>
      </w:pPr>
    </w:p>
    <w:p w14:paraId="7A1D3AF0" w14:textId="77777777" w:rsidR="00A31FD9" w:rsidRPr="00B06285" w:rsidRDefault="00A31FD9" w:rsidP="00B06285">
      <w:pPr>
        <w:pStyle w:val="Nagwek2"/>
        <w:rPr>
          <w:b/>
        </w:rPr>
      </w:pPr>
      <w:bookmarkStart w:id="36" w:name="_Toc515870344"/>
      <w:bookmarkStart w:id="37" w:name="_Toc516741886"/>
      <w:r w:rsidRPr="00B06285">
        <w:rPr>
          <w:b/>
        </w:rPr>
        <w:lastRenderedPageBreak/>
        <w:t>Data storage mechanisms – data repositories</w:t>
      </w:r>
      <w:bookmarkEnd w:id="36"/>
      <w:bookmarkEnd w:id="37"/>
    </w:p>
    <w:p w14:paraId="4E6B12C1" w14:textId="77777777" w:rsidR="00A31FD9" w:rsidRPr="001F7FCF" w:rsidRDefault="00A31FD9" w:rsidP="00A31FD9">
      <w:pPr>
        <w:spacing w:after="0" w:line="276" w:lineRule="auto"/>
        <w:jc w:val="both"/>
        <w:rPr>
          <w:rFonts w:cstheme="minorHAnsi"/>
          <w:b/>
        </w:rPr>
      </w:pPr>
    </w:p>
    <w:p w14:paraId="7CBB62D5" w14:textId="77777777" w:rsidR="00A31FD9" w:rsidRPr="009F58A5" w:rsidRDefault="00A31FD9" w:rsidP="00A31FD9">
      <w:pPr>
        <w:spacing w:after="0" w:line="276" w:lineRule="auto"/>
        <w:jc w:val="both"/>
        <w:rPr>
          <w:rFonts w:cstheme="minorHAnsi"/>
          <w:b/>
        </w:rPr>
      </w:pPr>
      <w:r w:rsidRPr="009F58A5">
        <w:rPr>
          <w:rFonts w:cstheme="minorHAnsi"/>
          <w:b/>
        </w:rPr>
        <w:t>64. Considering the modern technologies at hand to interconnect databases on information filed by listed companies with the OAMs, do you agree with the following statements?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6"/>
        <w:gridCol w:w="711"/>
        <w:gridCol w:w="708"/>
        <w:gridCol w:w="6"/>
        <w:gridCol w:w="712"/>
        <w:gridCol w:w="709"/>
        <w:gridCol w:w="708"/>
        <w:gridCol w:w="851"/>
      </w:tblGrid>
      <w:tr w:rsidR="00A31FD9" w:rsidRPr="00033DE8" w14:paraId="34C0821C" w14:textId="77777777" w:rsidTr="00D73570">
        <w:trPr>
          <w:trHeight w:val="266"/>
        </w:trPr>
        <w:tc>
          <w:tcPr>
            <w:tcW w:w="4946" w:type="dxa"/>
          </w:tcPr>
          <w:p w14:paraId="3BCB74B9" w14:textId="77777777" w:rsidR="00A31FD9" w:rsidRPr="00816216" w:rsidRDefault="00A31FD9" w:rsidP="00D73570">
            <w:pPr>
              <w:autoSpaceDE w:val="0"/>
              <w:autoSpaceDN w:val="0"/>
              <w:adjustRightInd w:val="0"/>
              <w:spacing w:after="0" w:line="276" w:lineRule="auto"/>
              <w:rPr>
                <w:rFonts w:ascii="Calibri" w:hAnsi="Calibri" w:cs="Calibri"/>
                <w:color w:val="000000"/>
                <w:sz w:val="23"/>
                <w:szCs w:val="23"/>
              </w:rPr>
            </w:pPr>
            <w:r w:rsidRPr="00816216">
              <w:rPr>
                <w:rFonts w:ascii="Calibri" w:hAnsi="Calibri" w:cs="Calibri"/>
                <w:b/>
                <w:bCs/>
                <w:color w:val="000000"/>
                <w:sz w:val="23"/>
                <w:szCs w:val="23"/>
              </w:rPr>
              <w:t xml:space="preserve">       </w:t>
            </w:r>
          </w:p>
        </w:tc>
        <w:tc>
          <w:tcPr>
            <w:tcW w:w="711" w:type="dxa"/>
          </w:tcPr>
          <w:p w14:paraId="0749B40D" w14:textId="77777777" w:rsidR="00A31FD9" w:rsidRPr="00033DE8" w:rsidRDefault="00A31FD9" w:rsidP="00D73570">
            <w:pPr>
              <w:autoSpaceDE w:val="0"/>
              <w:autoSpaceDN w:val="0"/>
              <w:adjustRightInd w:val="0"/>
              <w:spacing w:after="0" w:line="276" w:lineRule="auto"/>
              <w:rPr>
                <w:rFonts w:ascii="Calibri" w:hAnsi="Calibri" w:cs="Calibri"/>
                <w:b/>
                <w:bCs/>
                <w:color w:val="000000"/>
                <w:sz w:val="23"/>
                <w:szCs w:val="23"/>
              </w:rPr>
            </w:pPr>
            <w:r w:rsidRPr="00033DE8">
              <w:rPr>
                <w:rFonts w:ascii="Calibri" w:hAnsi="Calibri" w:cs="Calibri"/>
                <w:b/>
                <w:bCs/>
                <w:color w:val="000000"/>
                <w:sz w:val="23"/>
                <w:szCs w:val="23"/>
              </w:rPr>
              <w:t>1</w:t>
            </w:r>
          </w:p>
        </w:tc>
        <w:tc>
          <w:tcPr>
            <w:tcW w:w="714" w:type="dxa"/>
            <w:gridSpan w:val="2"/>
          </w:tcPr>
          <w:p w14:paraId="318D1E35" w14:textId="77777777" w:rsidR="00A31FD9" w:rsidRPr="00033DE8" w:rsidRDefault="00A31FD9" w:rsidP="00D73570">
            <w:pPr>
              <w:autoSpaceDE w:val="0"/>
              <w:autoSpaceDN w:val="0"/>
              <w:adjustRightInd w:val="0"/>
              <w:spacing w:after="0" w:line="276" w:lineRule="auto"/>
              <w:rPr>
                <w:rFonts w:ascii="Calibri" w:hAnsi="Calibri" w:cs="Calibri"/>
                <w:color w:val="000000"/>
                <w:sz w:val="23"/>
                <w:szCs w:val="23"/>
              </w:rPr>
            </w:pPr>
            <w:r w:rsidRPr="00033DE8">
              <w:rPr>
                <w:rFonts w:ascii="Calibri" w:hAnsi="Calibri" w:cs="Calibri"/>
                <w:b/>
                <w:bCs/>
                <w:color w:val="000000"/>
                <w:sz w:val="23"/>
                <w:szCs w:val="23"/>
              </w:rPr>
              <w:t xml:space="preserve">2 </w:t>
            </w:r>
          </w:p>
        </w:tc>
        <w:tc>
          <w:tcPr>
            <w:tcW w:w="712" w:type="dxa"/>
          </w:tcPr>
          <w:p w14:paraId="0DCC95AC" w14:textId="77777777" w:rsidR="00A31FD9" w:rsidRPr="00033DE8" w:rsidRDefault="00A31FD9" w:rsidP="00D73570">
            <w:pPr>
              <w:autoSpaceDE w:val="0"/>
              <w:autoSpaceDN w:val="0"/>
              <w:adjustRightInd w:val="0"/>
              <w:spacing w:after="0" w:line="276" w:lineRule="auto"/>
              <w:rPr>
                <w:rFonts w:ascii="Calibri" w:hAnsi="Calibri" w:cs="Calibri"/>
                <w:color w:val="000000"/>
                <w:sz w:val="23"/>
                <w:szCs w:val="23"/>
              </w:rPr>
            </w:pPr>
            <w:r w:rsidRPr="00033DE8">
              <w:rPr>
                <w:rFonts w:ascii="Calibri" w:hAnsi="Calibri" w:cs="Calibri"/>
                <w:b/>
                <w:bCs/>
                <w:color w:val="000000"/>
                <w:sz w:val="23"/>
                <w:szCs w:val="23"/>
              </w:rPr>
              <w:t xml:space="preserve">3 </w:t>
            </w:r>
          </w:p>
        </w:tc>
        <w:tc>
          <w:tcPr>
            <w:tcW w:w="709" w:type="dxa"/>
          </w:tcPr>
          <w:p w14:paraId="7C96A6B8" w14:textId="77777777" w:rsidR="00A31FD9" w:rsidRPr="00033DE8" w:rsidRDefault="00A31FD9" w:rsidP="00D73570">
            <w:pPr>
              <w:autoSpaceDE w:val="0"/>
              <w:autoSpaceDN w:val="0"/>
              <w:adjustRightInd w:val="0"/>
              <w:spacing w:after="0" w:line="276" w:lineRule="auto"/>
              <w:rPr>
                <w:rFonts w:ascii="Calibri" w:hAnsi="Calibri" w:cs="Calibri"/>
                <w:color w:val="000000"/>
                <w:sz w:val="23"/>
                <w:szCs w:val="23"/>
              </w:rPr>
            </w:pPr>
            <w:r w:rsidRPr="00033DE8">
              <w:rPr>
                <w:rFonts w:ascii="Calibri" w:hAnsi="Calibri" w:cs="Calibri"/>
                <w:b/>
                <w:bCs/>
                <w:color w:val="000000"/>
                <w:sz w:val="23"/>
                <w:szCs w:val="23"/>
              </w:rPr>
              <w:t xml:space="preserve">4 </w:t>
            </w:r>
          </w:p>
        </w:tc>
        <w:tc>
          <w:tcPr>
            <w:tcW w:w="708" w:type="dxa"/>
          </w:tcPr>
          <w:p w14:paraId="3A86ECBC" w14:textId="77777777" w:rsidR="00A31FD9" w:rsidRPr="00033DE8" w:rsidRDefault="00A31FD9" w:rsidP="00D73570">
            <w:pPr>
              <w:autoSpaceDE w:val="0"/>
              <w:autoSpaceDN w:val="0"/>
              <w:adjustRightInd w:val="0"/>
              <w:spacing w:after="0" w:line="276" w:lineRule="auto"/>
              <w:rPr>
                <w:rFonts w:ascii="Calibri" w:hAnsi="Calibri" w:cs="Calibri"/>
                <w:color w:val="000000"/>
                <w:sz w:val="23"/>
                <w:szCs w:val="23"/>
              </w:rPr>
            </w:pPr>
            <w:r w:rsidRPr="00033DE8">
              <w:rPr>
                <w:rFonts w:ascii="Calibri" w:hAnsi="Calibri" w:cs="Calibri"/>
                <w:b/>
                <w:bCs/>
                <w:color w:val="000000"/>
                <w:sz w:val="23"/>
                <w:szCs w:val="23"/>
              </w:rPr>
              <w:t xml:space="preserve">5 </w:t>
            </w:r>
          </w:p>
        </w:tc>
        <w:tc>
          <w:tcPr>
            <w:tcW w:w="851" w:type="dxa"/>
          </w:tcPr>
          <w:p w14:paraId="6534C6EE" w14:textId="77777777" w:rsidR="00A31FD9" w:rsidRPr="00033DE8" w:rsidRDefault="00A31FD9" w:rsidP="00D73570">
            <w:pPr>
              <w:autoSpaceDE w:val="0"/>
              <w:autoSpaceDN w:val="0"/>
              <w:adjustRightInd w:val="0"/>
              <w:spacing w:after="0" w:line="276" w:lineRule="auto"/>
              <w:rPr>
                <w:rFonts w:ascii="Calibri" w:hAnsi="Calibri" w:cs="Calibri"/>
                <w:color w:val="000000"/>
                <w:sz w:val="23"/>
                <w:szCs w:val="23"/>
              </w:rPr>
            </w:pPr>
            <w:r w:rsidRPr="00033DE8">
              <w:rPr>
                <w:rFonts w:ascii="Calibri" w:hAnsi="Calibri" w:cs="Calibri"/>
                <w:b/>
                <w:bCs/>
                <w:color w:val="000000"/>
                <w:sz w:val="23"/>
                <w:szCs w:val="23"/>
              </w:rPr>
              <w:t xml:space="preserve">Don't know </w:t>
            </w:r>
          </w:p>
        </w:tc>
      </w:tr>
      <w:tr w:rsidR="00A31FD9" w:rsidRPr="00D52381" w14:paraId="14611451" w14:textId="77777777" w:rsidTr="00D73570">
        <w:trPr>
          <w:trHeight w:val="419"/>
        </w:trPr>
        <w:tc>
          <w:tcPr>
            <w:tcW w:w="4946" w:type="dxa"/>
          </w:tcPr>
          <w:p w14:paraId="584C4A5B" w14:textId="77777777" w:rsidR="00A31FD9" w:rsidRPr="00D52381" w:rsidRDefault="00A31FD9" w:rsidP="00D73570">
            <w:pPr>
              <w:autoSpaceDE w:val="0"/>
              <w:autoSpaceDN w:val="0"/>
              <w:adjustRightInd w:val="0"/>
              <w:spacing w:after="0" w:line="276" w:lineRule="auto"/>
              <w:rPr>
                <w:rFonts w:ascii="Calibri" w:hAnsi="Calibri" w:cs="Calibri"/>
                <w:color w:val="000000"/>
              </w:rPr>
            </w:pPr>
            <w:r w:rsidRPr="009F58A5">
              <w:rPr>
                <w:rFonts w:ascii="Calibri" w:hAnsi="Calibri" w:cs="Calibri"/>
                <w:color w:val="000000"/>
              </w:rPr>
              <w:t>A pan-EU digital access to databases based on modern technologies would improve investor protection</w:t>
            </w:r>
          </w:p>
        </w:tc>
        <w:tc>
          <w:tcPr>
            <w:tcW w:w="711" w:type="dxa"/>
          </w:tcPr>
          <w:p w14:paraId="01CD6B44" w14:textId="77777777" w:rsidR="00A31FD9" w:rsidRPr="00D52381" w:rsidRDefault="00A31FD9" w:rsidP="00D73570">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c>
          <w:tcPr>
            <w:tcW w:w="708" w:type="dxa"/>
          </w:tcPr>
          <w:p w14:paraId="4098B9E3" w14:textId="77777777" w:rsidR="00A31FD9" w:rsidRPr="00D52381" w:rsidRDefault="00A31FD9" w:rsidP="00D73570">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c>
          <w:tcPr>
            <w:tcW w:w="718" w:type="dxa"/>
            <w:gridSpan w:val="2"/>
          </w:tcPr>
          <w:p w14:paraId="3E201D6C" w14:textId="77777777" w:rsidR="00A31FD9" w:rsidRPr="00D52381" w:rsidRDefault="00A31FD9" w:rsidP="00D73570">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c>
          <w:tcPr>
            <w:tcW w:w="709" w:type="dxa"/>
          </w:tcPr>
          <w:p w14:paraId="71158E8D" w14:textId="20DB9385" w:rsidR="00A31FD9" w:rsidRPr="00D52381" w:rsidRDefault="006D296F" w:rsidP="00D73570">
            <w:pPr>
              <w:autoSpaceDE w:val="0"/>
              <w:autoSpaceDN w:val="0"/>
              <w:adjustRightInd w:val="0"/>
              <w:spacing w:after="0" w:line="276" w:lineRule="auto"/>
              <w:rPr>
                <w:rFonts w:ascii="Wingdings" w:hAnsi="Wingdings" w:cs="Wingdings"/>
                <w:color w:val="000000"/>
                <w:sz w:val="23"/>
                <w:szCs w:val="23"/>
              </w:rPr>
            </w:pPr>
            <w:r>
              <w:rPr>
                <w:b/>
                <w:bCs/>
              </w:rPr>
              <w:sym w:font="Wingdings 2" w:char="F052"/>
            </w:r>
          </w:p>
        </w:tc>
        <w:tc>
          <w:tcPr>
            <w:tcW w:w="708" w:type="dxa"/>
          </w:tcPr>
          <w:p w14:paraId="630A9AA7" w14:textId="77777777" w:rsidR="00A31FD9" w:rsidRPr="00383561" w:rsidRDefault="00A31FD9" w:rsidP="00D73570">
            <w:pPr>
              <w:autoSpaceDE w:val="0"/>
              <w:autoSpaceDN w:val="0"/>
              <w:adjustRightInd w:val="0"/>
              <w:spacing w:after="0" w:line="276" w:lineRule="auto"/>
              <w:rPr>
                <w:rFonts w:ascii="Wingdings" w:hAnsi="Wingdings" w:cs="Wingdings"/>
                <w:color w:val="000000"/>
                <w:sz w:val="23"/>
                <w:szCs w:val="23"/>
              </w:rPr>
            </w:pPr>
            <w:r w:rsidRPr="00383561">
              <w:rPr>
                <w:rFonts w:ascii="Wingdings" w:hAnsi="Wingdings" w:cs="Wingdings"/>
                <w:color w:val="000000"/>
                <w:sz w:val="23"/>
                <w:szCs w:val="23"/>
              </w:rPr>
              <w:t></w:t>
            </w:r>
          </w:p>
        </w:tc>
        <w:tc>
          <w:tcPr>
            <w:tcW w:w="851" w:type="dxa"/>
          </w:tcPr>
          <w:p w14:paraId="28DBD402" w14:textId="77777777" w:rsidR="00A31FD9" w:rsidRPr="00D52381" w:rsidRDefault="00A31FD9" w:rsidP="00D73570">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r>
      <w:tr w:rsidR="00A31FD9" w:rsidRPr="00D52381" w14:paraId="52B347BC" w14:textId="77777777" w:rsidTr="00D73570">
        <w:trPr>
          <w:trHeight w:val="419"/>
        </w:trPr>
        <w:tc>
          <w:tcPr>
            <w:tcW w:w="4946" w:type="dxa"/>
          </w:tcPr>
          <w:p w14:paraId="6B5514C1" w14:textId="77777777" w:rsidR="00A31FD9" w:rsidRPr="00D52381" w:rsidRDefault="00A31FD9" w:rsidP="00D73570">
            <w:pPr>
              <w:autoSpaceDE w:val="0"/>
              <w:autoSpaceDN w:val="0"/>
              <w:adjustRightInd w:val="0"/>
              <w:spacing w:after="0" w:line="276" w:lineRule="auto"/>
              <w:rPr>
                <w:rFonts w:ascii="Calibri" w:hAnsi="Calibri" w:cs="Calibri"/>
                <w:color w:val="000000"/>
              </w:rPr>
            </w:pPr>
            <w:r w:rsidRPr="009F58A5">
              <w:rPr>
                <w:rFonts w:ascii="Calibri" w:hAnsi="Calibri" w:cs="Calibri"/>
                <w:color w:val="000000"/>
              </w:rPr>
              <w:t>A pan-EU digital access to databases based on modern technologies would promote cross border investments and efficient capital markets</w:t>
            </w:r>
          </w:p>
        </w:tc>
        <w:tc>
          <w:tcPr>
            <w:tcW w:w="711" w:type="dxa"/>
          </w:tcPr>
          <w:p w14:paraId="3A0A2C32" w14:textId="77777777" w:rsidR="00A31FD9" w:rsidRPr="00D52381" w:rsidRDefault="00A31FD9" w:rsidP="00D73570">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c>
          <w:tcPr>
            <w:tcW w:w="708" w:type="dxa"/>
          </w:tcPr>
          <w:p w14:paraId="334E4C36" w14:textId="77777777" w:rsidR="00A31FD9" w:rsidRPr="00D52381" w:rsidRDefault="00A31FD9" w:rsidP="00D73570">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c>
          <w:tcPr>
            <w:tcW w:w="718" w:type="dxa"/>
            <w:gridSpan w:val="2"/>
          </w:tcPr>
          <w:p w14:paraId="5DCE897C" w14:textId="27AB6798" w:rsidR="00A31FD9" w:rsidRPr="00D52381" w:rsidRDefault="00351D1E" w:rsidP="00D73570">
            <w:pPr>
              <w:autoSpaceDE w:val="0"/>
              <w:autoSpaceDN w:val="0"/>
              <w:adjustRightInd w:val="0"/>
              <w:spacing w:after="0" w:line="276" w:lineRule="auto"/>
              <w:rPr>
                <w:rFonts w:ascii="Wingdings" w:hAnsi="Wingdings" w:cs="Wingdings"/>
                <w:color w:val="000000"/>
                <w:sz w:val="23"/>
                <w:szCs w:val="23"/>
              </w:rPr>
            </w:pPr>
            <w:r>
              <w:rPr>
                <w:rFonts w:ascii="Wingdings" w:hAnsi="Wingdings" w:cs="Wingdings"/>
                <w:color w:val="000000"/>
                <w:sz w:val="23"/>
                <w:szCs w:val="23"/>
              </w:rPr>
              <w:t></w:t>
            </w:r>
          </w:p>
        </w:tc>
        <w:tc>
          <w:tcPr>
            <w:tcW w:w="709" w:type="dxa"/>
          </w:tcPr>
          <w:p w14:paraId="577D3A07" w14:textId="796CD7A3" w:rsidR="00A31FD9" w:rsidRPr="00D52381" w:rsidRDefault="006D296F" w:rsidP="00D73570">
            <w:pPr>
              <w:autoSpaceDE w:val="0"/>
              <w:autoSpaceDN w:val="0"/>
              <w:adjustRightInd w:val="0"/>
              <w:spacing w:after="0" w:line="276" w:lineRule="auto"/>
              <w:rPr>
                <w:rFonts w:ascii="Wingdings" w:hAnsi="Wingdings" w:cs="Wingdings"/>
                <w:color w:val="000000"/>
                <w:sz w:val="23"/>
                <w:szCs w:val="23"/>
              </w:rPr>
            </w:pPr>
            <w:r>
              <w:rPr>
                <w:b/>
                <w:bCs/>
              </w:rPr>
              <w:sym w:font="Wingdings 2" w:char="F052"/>
            </w:r>
            <w:r w:rsidR="00A31FD9" w:rsidRPr="00D52381">
              <w:rPr>
                <w:rFonts w:ascii="Wingdings" w:hAnsi="Wingdings" w:cs="Wingdings"/>
                <w:color w:val="000000"/>
                <w:sz w:val="23"/>
                <w:szCs w:val="23"/>
              </w:rPr>
              <w:t></w:t>
            </w:r>
          </w:p>
        </w:tc>
        <w:tc>
          <w:tcPr>
            <w:tcW w:w="708" w:type="dxa"/>
          </w:tcPr>
          <w:p w14:paraId="7A281287" w14:textId="77777777" w:rsidR="00A31FD9" w:rsidRPr="00383561" w:rsidRDefault="00A31FD9" w:rsidP="00D73570">
            <w:pPr>
              <w:autoSpaceDE w:val="0"/>
              <w:autoSpaceDN w:val="0"/>
              <w:adjustRightInd w:val="0"/>
              <w:spacing w:after="0" w:line="276" w:lineRule="auto"/>
              <w:rPr>
                <w:rFonts w:ascii="Wingdings" w:hAnsi="Wingdings" w:cs="Wingdings"/>
                <w:color w:val="000000"/>
                <w:sz w:val="23"/>
                <w:szCs w:val="23"/>
              </w:rPr>
            </w:pPr>
            <w:r w:rsidRPr="00383561">
              <w:rPr>
                <w:rFonts w:ascii="Wingdings" w:hAnsi="Wingdings" w:cs="Wingdings"/>
                <w:color w:val="000000"/>
                <w:sz w:val="23"/>
                <w:szCs w:val="23"/>
              </w:rPr>
              <w:t></w:t>
            </w:r>
          </w:p>
        </w:tc>
        <w:tc>
          <w:tcPr>
            <w:tcW w:w="851" w:type="dxa"/>
          </w:tcPr>
          <w:p w14:paraId="6E5BCC23" w14:textId="77777777" w:rsidR="00A31FD9" w:rsidRPr="00D52381" w:rsidRDefault="00A31FD9" w:rsidP="00D73570">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r>
      <w:tr w:rsidR="00A31FD9" w:rsidRPr="00D52381" w14:paraId="446A1AE5" w14:textId="77777777" w:rsidTr="00D73570">
        <w:trPr>
          <w:trHeight w:val="419"/>
        </w:trPr>
        <w:tc>
          <w:tcPr>
            <w:tcW w:w="4946" w:type="dxa"/>
          </w:tcPr>
          <w:p w14:paraId="42D3DC3A" w14:textId="77777777" w:rsidR="00A31FD9" w:rsidRPr="00D52381" w:rsidRDefault="00A31FD9" w:rsidP="00D73570">
            <w:pPr>
              <w:autoSpaceDE w:val="0"/>
              <w:autoSpaceDN w:val="0"/>
              <w:adjustRightInd w:val="0"/>
              <w:spacing w:after="0" w:line="276" w:lineRule="auto"/>
              <w:rPr>
                <w:rFonts w:ascii="Calibri" w:hAnsi="Calibri" w:cs="Calibri"/>
                <w:color w:val="000000"/>
              </w:rPr>
            </w:pPr>
            <w:r w:rsidRPr="009F58A5">
              <w:rPr>
                <w:rFonts w:ascii="Calibri" w:hAnsi="Calibri" w:cs="Calibri"/>
                <w:color w:val="000000"/>
              </w:rPr>
              <w:t>The EU should take advantage of a pan-EU digital access to make information available for free to any user</w:t>
            </w:r>
          </w:p>
        </w:tc>
        <w:tc>
          <w:tcPr>
            <w:tcW w:w="711" w:type="dxa"/>
          </w:tcPr>
          <w:p w14:paraId="54B46A3F" w14:textId="77777777" w:rsidR="00A31FD9" w:rsidRPr="00D52381" w:rsidRDefault="00A31FD9" w:rsidP="00D73570">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c>
          <w:tcPr>
            <w:tcW w:w="708" w:type="dxa"/>
          </w:tcPr>
          <w:p w14:paraId="285CD02D" w14:textId="77777777" w:rsidR="00A31FD9" w:rsidRPr="00D52381" w:rsidRDefault="00A31FD9" w:rsidP="00D73570">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c>
          <w:tcPr>
            <w:tcW w:w="718" w:type="dxa"/>
            <w:gridSpan w:val="2"/>
          </w:tcPr>
          <w:p w14:paraId="0BAB074C" w14:textId="77777777" w:rsidR="00A31FD9" w:rsidRPr="00D52381" w:rsidRDefault="00B06285" w:rsidP="00D73570">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00A31FD9" w:rsidRPr="00D52381">
              <w:rPr>
                <w:rFonts w:ascii="Wingdings" w:hAnsi="Wingdings" w:cs="Wingdings"/>
                <w:color w:val="000000"/>
                <w:sz w:val="23"/>
                <w:szCs w:val="23"/>
              </w:rPr>
              <w:t></w:t>
            </w:r>
          </w:p>
        </w:tc>
        <w:tc>
          <w:tcPr>
            <w:tcW w:w="709" w:type="dxa"/>
          </w:tcPr>
          <w:p w14:paraId="3B43A3E2" w14:textId="77777777" w:rsidR="00A31FD9" w:rsidRPr="00D52381" w:rsidRDefault="00A31FD9" w:rsidP="00D73570">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c>
          <w:tcPr>
            <w:tcW w:w="708" w:type="dxa"/>
          </w:tcPr>
          <w:p w14:paraId="2CF2F490" w14:textId="75EEBBA4" w:rsidR="00A31FD9" w:rsidRPr="00383561" w:rsidRDefault="006D296F" w:rsidP="00D73570">
            <w:pPr>
              <w:autoSpaceDE w:val="0"/>
              <w:autoSpaceDN w:val="0"/>
              <w:adjustRightInd w:val="0"/>
              <w:spacing w:after="0" w:line="276" w:lineRule="auto"/>
              <w:rPr>
                <w:rFonts w:ascii="Wingdings" w:hAnsi="Wingdings" w:cs="Wingdings"/>
                <w:color w:val="000000"/>
                <w:sz w:val="23"/>
                <w:szCs w:val="23"/>
              </w:rPr>
            </w:pPr>
            <w:r>
              <w:rPr>
                <w:b/>
                <w:bCs/>
              </w:rPr>
              <w:sym w:font="Wingdings 2" w:char="F052"/>
            </w:r>
          </w:p>
        </w:tc>
        <w:tc>
          <w:tcPr>
            <w:tcW w:w="851" w:type="dxa"/>
          </w:tcPr>
          <w:p w14:paraId="7F9CFB85" w14:textId="553ECD4E" w:rsidR="00A31FD9" w:rsidRPr="00D52381" w:rsidRDefault="00351D1E" w:rsidP="00D73570">
            <w:pPr>
              <w:autoSpaceDE w:val="0"/>
              <w:autoSpaceDN w:val="0"/>
              <w:adjustRightInd w:val="0"/>
              <w:spacing w:after="0" w:line="276" w:lineRule="auto"/>
              <w:rPr>
                <w:rFonts w:ascii="Wingdings" w:hAnsi="Wingdings" w:cs="Wingdings"/>
                <w:color w:val="000000"/>
                <w:sz w:val="23"/>
                <w:szCs w:val="23"/>
              </w:rPr>
            </w:pPr>
            <w:r>
              <w:rPr>
                <w:rFonts w:ascii="Wingdings" w:hAnsi="Wingdings" w:cs="Wingdings"/>
                <w:color w:val="000000"/>
                <w:sz w:val="23"/>
                <w:szCs w:val="23"/>
              </w:rPr>
              <w:t></w:t>
            </w:r>
          </w:p>
        </w:tc>
      </w:tr>
    </w:tbl>
    <w:p w14:paraId="3596AD84" w14:textId="77777777" w:rsidR="00A31FD9" w:rsidRDefault="00A31FD9" w:rsidP="00A31FD9">
      <w:pPr>
        <w:pStyle w:val="Default"/>
        <w:spacing w:line="276" w:lineRule="auto"/>
        <w:rPr>
          <w:sz w:val="20"/>
          <w:szCs w:val="20"/>
          <w:lang w:val="en-GB"/>
        </w:rPr>
      </w:pPr>
      <w:r w:rsidRPr="00D52381">
        <w:rPr>
          <w:sz w:val="20"/>
          <w:szCs w:val="20"/>
          <w:lang w:val="en-GB"/>
        </w:rPr>
        <w:t>(1= totally disagree, 2= mostly disagree, 3= partially disagree and partially agree, 4= mostly agree, 5 = totally</w:t>
      </w:r>
      <w:r>
        <w:rPr>
          <w:sz w:val="20"/>
          <w:szCs w:val="20"/>
          <w:lang w:val="en-GB"/>
        </w:rPr>
        <w:t xml:space="preserve"> agree)</w:t>
      </w:r>
    </w:p>
    <w:p w14:paraId="708B7120" w14:textId="77777777" w:rsidR="00A31FD9" w:rsidRDefault="00A31FD9" w:rsidP="00A31FD9">
      <w:pPr>
        <w:spacing w:after="0" w:line="276" w:lineRule="auto"/>
        <w:jc w:val="both"/>
        <w:rPr>
          <w:rFonts w:cstheme="minorHAnsi"/>
        </w:rPr>
      </w:pPr>
    </w:p>
    <w:p w14:paraId="307FC01A" w14:textId="77777777" w:rsidR="00B06285" w:rsidRDefault="00B06285" w:rsidP="00A31FD9">
      <w:pPr>
        <w:spacing w:after="0" w:line="276" w:lineRule="auto"/>
        <w:jc w:val="both"/>
        <w:rPr>
          <w:rFonts w:cstheme="minorHAnsi"/>
        </w:rPr>
      </w:pPr>
    </w:p>
    <w:p w14:paraId="2FF97971" w14:textId="77777777" w:rsidR="00A31FD9" w:rsidRPr="009F58A5" w:rsidRDefault="00A31FD9" w:rsidP="00A31FD9">
      <w:pPr>
        <w:spacing w:after="0" w:line="276" w:lineRule="auto"/>
        <w:jc w:val="both"/>
        <w:rPr>
          <w:rFonts w:cstheme="minorHAnsi"/>
          <w:b/>
        </w:rPr>
      </w:pPr>
      <w:r w:rsidRPr="009F58A5">
        <w:rPr>
          <w:rFonts w:cstheme="minorHAnsi"/>
          <w:b/>
        </w:rPr>
        <w:t>65. Public reporting data in the form of structured electronic data submitted by listed</w:t>
      </w:r>
      <w:r>
        <w:rPr>
          <w:rFonts w:cstheme="minorHAnsi"/>
          <w:b/>
        </w:rPr>
        <w:t xml:space="preserve"> </w:t>
      </w:r>
      <w:r w:rsidRPr="009F58A5">
        <w:rPr>
          <w:rFonts w:cstheme="minorHAnsi"/>
          <w:b/>
        </w:rPr>
        <w:t xml:space="preserve">companies could potentially be re-used for different purposes by different authorities. For instance, by filing a report once with an OAMs and re-using it for filing purposes with a business register. In your opinion, should the EU foster the re-use of data and the “file only once” principle? </w:t>
      </w:r>
    </w:p>
    <w:p w14:paraId="10B4AF48" w14:textId="77777777" w:rsidR="00A31FD9" w:rsidRPr="00B06285" w:rsidRDefault="00A31FD9" w:rsidP="00C76EFC">
      <w:pPr>
        <w:pStyle w:val="Akapitzlist"/>
        <w:numPr>
          <w:ilvl w:val="0"/>
          <w:numId w:val="32"/>
        </w:numPr>
        <w:spacing w:after="0" w:line="276" w:lineRule="auto"/>
        <w:jc w:val="both"/>
        <w:rPr>
          <w:rFonts w:cstheme="minorHAnsi"/>
        </w:rPr>
      </w:pPr>
      <w:r w:rsidRPr="00351D1E">
        <w:rPr>
          <w:rFonts w:cstheme="minorHAnsi"/>
        </w:rPr>
        <w:t>Yes</w:t>
      </w:r>
      <w:r w:rsidRPr="00B06285">
        <w:rPr>
          <w:rFonts w:cstheme="minorHAnsi"/>
        </w:rPr>
        <w:t xml:space="preserve"> </w:t>
      </w:r>
    </w:p>
    <w:p w14:paraId="7EB51EB7" w14:textId="77777777" w:rsidR="00A31FD9" w:rsidRPr="000929D1" w:rsidRDefault="00A31FD9" w:rsidP="00C76EFC">
      <w:pPr>
        <w:pStyle w:val="Akapitzlist"/>
        <w:numPr>
          <w:ilvl w:val="0"/>
          <w:numId w:val="9"/>
        </w:numPr>
        <w:spacing w:after="0" w:line="276" w:lineRule="auto"/>
        <w:jc w:val="both"/>
        <w:rPr>
          <w:rFonts w:cstheme="minorHAnsi"/>
        </w:rPr>
      </w:pPr>
      <w:r w:rsidRPr="000929D1">
        <w:rPr>
          <w:rFonts w:cstheme="minorHAnsi"/>
        </w:rPr>
        <w:t xml:space="preserve">No </w:t>
      </w:r>
    </w:p>
    <w:p w14:paraId="05685037" w14:textId="77777777" w:rsidR="00A31FD9" w:rsidRPr="000929D1" w:rsidRDefault="00A31FD9" w:rsidP="00C76EFC">
      <w:pPr>
        <w:pStyle w:val="Akapitzlist"/>
        <w:numPr>
          <w:ilvl w:val="0"/>
          <w:numId w:val="9"/>
        </w:numPr>
        <w:spacing w:after="0" w:line="276" w:lineRule="auto"/>
        <w:jc w:val="both"/>
        <w:rPr>
          <w:rFonts w:cstheme="minorHAnsi"/>
        </w:rPr>
      </w:pPr>
      <w:r w:rsidRPr="000929D1">
        <w:rPr>
          <w:rFonts w:cstheme="minorHAnsi"/>
        </w:rPr>
        <w:t xml:space="preserve">Don't know </w:t>
      </w:r>
    </w:p>
    <w:p w14:paraId="0DD9F9AB" w14:textId="77777777" w:rsidR="00A31FD9" w:rsidRDefault="00A31FD9" w:rsidP="00A31FD9">
      <w:pPr>
        <w:spacing w:line="276" w:lineRule="auto"/>
        <w:jc w:val="both"/>
        <w:rPr>
          <w:rFonts w:cstheme="minorHAnsi"/>
        </w:rPr>
      </w:pPr>
    </w:p>
    <w:p w14:paraId="7E4BC49F" w14:textId="77777777" w:rsidR="00A31FD9" w:rsidRDefault="00A31FD9" w:rsidP="00A31FD9">
      <w:pPr>
        <w:spacing w:line="276" w:lineRule="auto"/>
        <w:jc w:val="both"/>
        <w:rPr>
          <w:rFonts w:cstheme="minorHAnsi"/>
        </w:rPr>
      </w:pPr>
      <w:r w:rsidRPr="009F58A5">
        <w:rPr>
          <w:rFonts w:cstheme="minorHAnsi"/>
        </w:rPr>
        <w:t>Please explain your response and substantiate it with evidence or concrete examples.</w:t>
      </w:r>
    </w:p>
    <w:tbl>
      <w:tblPr>
        <w:tblStyle w:val="Tabela-Siatka"/>
        <w:tblW w:w="0" w:type="auto"/>
        <w:tblLook w:val="04A0" w:firstRow="1" w:lastRow="0" w:firstColumn="1" w:lastColumn="0" w:noHBand="0" w:noVBand="1"/>
      </w:tblPr>
      <w:tblGrid>
        <w:gridCol w:w="9062"/>
      </w:tblGrid>
      <w:tr w:rsidR="00A31FD9" w14:paraId="27F37CD0" w14:textId="77777777" w:rsidTr="00D73570">
        <w:tc>
          <w:tcPr>
            <w:tcW w:w="9062" w:type="dxa"/>
          </w:tcPr>
          <w:p w14:paraId="74DABC36" w14:textId="5C84EF05" w:rsidR="00351D1E" w:rsidRPr="00351D1E" w:rsidRDefault="00351D1E" w:rsidP="00351D1E">
            <w:pPr>
              <w:spacing w:line="276" w:lineRule="auto"/>
              <w:jc w:val="both"/>
              <w:rPr>
                <w:rFonts w:cstheme="minorHAnsi"/>
              </w:rPr>
            </w:pPr>
          </w:p>
          <w:p w14:paraId="008275F2" w14:textId="358AAE48" w:rsidR="00A31FD9" w:rsidRPr="00351D1E" w:rsidRDefault="00A31FD9" w:rsidP="00351D1E">
            <w:pPr>
              <w:spacing w:line="276" w:lineRule="auto"/>
              <w:jc w:val="both"/>
              <w:rPr>
                <w:rFonts w:cstheme="minorHAnsi"/>
              </w:rPr>
            </w:pPr>
          </w:p>
        </w:tc>
      </w:tr>
    </w:tbl>
    <w:p w14:paraId="4307FE5F" w14:textId="77777777" w:rsidR="00A31FD9" w:rsidRDefault="00A31FD9" w:rsidP="00A31FD9">
      <w:pPr>
        <w:spacing w:line="276" w:lineRule="auto"/>
        <w:jc w:val="both"/>
        <w:rPr>
          <w:rFonts w:cstheme="minorHAnsi"/>
        </w:rPr>
      </w:pPr>
    </w:p>
    <w:p w14:paraId="24B65A71" w14:textId="77777777" w:rsidR="00A31FD9" w:rsidRDefault="00A31FD9" w:rsidP="00A31FD9">
      <w:pPr>
        <w:spacing w:after="0" w:line="276" w:lineRule="auto"/>
        <w:jc w:val="both"/>
        <w:rPr>
          <w:rFonts w:cstheme="minorHAnsi"/>
        </w:rPr>
      </w:pPr>
    </w:p>
    <w:p w14:paraId="02B86DA2" w14:textId="77777777" w:rsidR="00B06285" w:rsidRDefault="00B06285" w:rsidP="00A31FD9">
      <w:pPr>
        <w:spacing w:after="0" w:line="276" w:lineRule="auto"/>
        <w:jc w:val="both"/>
        <w:rPr>
          <w:rFonts w:cstheme="minorHAnsi"/>
        </w:rPr>
      </w:pPr>
    </w:p>
    <w:p w14:paraId="78528563" w14:textId="77777777" w:rsidR="00B06285" w:rsidRDefault="00B06285" w:rsidP="00A31FD9">
      <w:pPr>
        <w:spacing w:after="0" w:line="276" w:lineRule="auto"/>
        <w:jc w:val="both"/>
        <w:rPr>
          <w:rFonts w:cstheme="minorHAnsi"/>
        </w:rPr>
      </w:pPr>
    </w:p>
    <w:p w14:paraId="10D4273F" w14:textId="77777777" w:rsidR="00B06285" w:rsidRDefault="00B06285" w:rsidP="00A31FD9">
      <w:pPr>
        <w:spacing w:after="0" w:line="276" w:lineRule="auto"/>
        <w:jc w:val="both"/>
        <w:rPr>
          <w:rFonts w:cstheme="minorHAnsi"/>
        </w:rPr>
      </w:pPr>
    </w:p>
    <w:p w14:paraId="35F2653E" w14:textId="77777777" w:rsidR="00A31FD9" w:rsidRPr="00B06285" w:rsidRDefault="00A31FD9" w:rsidP="00B06285">
      <w:pPr>
        <w:pStyle w:val="Nagwek2"/>
        <w:rPr>
          <w:b/>
        </w:rPr>
      </w:pPr>
      <w:bookmarkStart w:id="38" w:name="_Toc515870345"/>
      <w:bookmarkStart w:id="39" w:name="_Toc516741887"/>
      <w:r w:rsidRPr="00B06285">
        <w:rPr>
          <w:b/>
        </w:rPr>
        <w:t>Coherence with other Commission initiatives in the field of digitalisation</w:t>
      </w:r>
      <w:bookmarkEnd w:id="38"/>
      <w:bookmarkEnd w:id="39"/>
      <w:r w:rsidRPr="00B06285">
        <w:rPr>
          <w:b/>
        </w:rPr>
        <w:t xml:space="preserve"> </w:t>
      </w:r>
    </w:p>
    <w:p w14:paraId="2F22CEB2" w14:textId="77777777" w:rsidR="00A31FD9" w:rsidRPr="009F58A5" w:rsidRDefault="00A31FD9" w:rsidP="00A31FD9">
      <w:pPr>
        <w:spacing w:after="0" w:line="276" w:lineRule="auto"/>
        <w:jc w:val="both"/>
        <w:rPr>
          <w:rFonts w:cstheme="minorHAnsi"/>
        </w:rPr>
      </w:pPr>
      <w:r w:rsidRPr="009F58A5">
        <w:rPr>
          <w:rFonts w:cstheme="minorHAnsi"/>
        </w:rPr>
        <w:t xml:space="preserve"> </w:t>
      </w:r>
    </w:p>
    <w:p w14:paraId="65604DF7" w14:textId="77777777" w:rsidR="00A31FD9" w:rsidRPr="009F58A5" w:rsidRDefault="00A31FD9" w:rsidP="00A31FD9">
      <w:pPr>
        <w:spacing w:after="0" w:line="276" w:lineRule="auto"/>
        <w:jc w:val="both"/>
        <w:rPr>
          <w:rFonts w:cstheme="minorHAnsi"/>
          <w:b/>
        </w:rPr>
      </w:pPr>
      <w:r>
        <w:rPr>
          <w:rFonts w:cstheme="minorHAnsi"/>
          <w:b/>
        </w:rPr>
        <w:t xml:space="preserve">66. </w:t>
      </w:r>
      <w:r w:rsidRPr="009F58A5">
        <w:rPr>
          <w:rFonts w:cstheme="minorHAnsi"/>
          <w:b/>
        </w:rPr>
        <w:t xml:space="preserve">On 1 December 2017, the Commission launched a Fitness Check on the supervisory reporting frameworks.  In parallel, the financial data standardisation (FDS) project, launched in 2016, aims for a ‘common financial data language’ across the board for supervisory purposes. The Commission will report by summer 2019 27.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6"/>
        <w:gridCol w:w="711"/>
        <w:gridCol w:w="708"/>
        <w:gridCol w:w="6"/>
        <w:gridCol w:w="712"/>
        <w:gridCol w:w="709"/>
        <w:gridCol w:w="708"/>
        <w:gridCol w:w="851"/>
      </w:tblGrid>
      <w:tr w:rsidR="00A31FD9" w:rsidRPr="00033DE8" w14:paraId="4F24A4EC" w14:textId="77777777" w:rsidTr="00D73570">
        <w:trPr>
          <w:trHeight w:val="266"/>
        </w:trPr>
        <w:tc>
          <w:tcPr>
            <w:tcW w:w="4946" w:type="dxa"/>
          </w:tcPr>
          <w:p w14:paraId="3A9BEBA0" w14:textId="77777777" w:rsidR="00A31FD9" w:rsidRPr="00033DE8" w:rsidRDefault="00A31FD9" w:rsidP="00D73570">
            <w:pPr>
              <w:autoSpaceDE w:val="0"/>
              <w:autoSpaceDN w:val="0"/>
              <w:adjustRightInd w:val="0"/>
              <w:spacing w:after="0" w:line="276" w:lineRule="auto"/>
              <w:rPr>
                <w:rFonts w:ascii="Calibri" w:hAnsi="Calibri" w:cs="Calibri"/>
                <w:color w:val="000000"/>
                <w:sz w:val="23"/>
                <w:szCs w:val="23"/>
              </w:rPr>
            </w:pPr>
            <w:r>
              <w:rPr>
                <w:rFonts w:ascii="Calibri" w:hAnsi="Calibri" w:cs="Calibri"/>
                <w:b/>
                <w:bCs/>
                <w:color w:val="000000"/>
                <w:sz w:val="23"/>
                <w:szCs w:val="23"/>
              </w:rPr>
              <w:t xml:space="preserve">      </w:t>
            </w:r>
            <w:r w:rsidRPr="00033DE8">
              <w:rPr>
                <w:rFonts w:ascii="Calibri" w:hAnsi="Calibri" w:cs="Calibri"/>
                <w:b/>
                <w:bCs/>
                <w:color w:val="000000"/>
                <w:sz w:val="23"/>
                <w:szCs w:val="23"/>
              </w:rPr>
              <w:t xml:space="preserve"> </w:t>
            </w:r>
          </w:p>
        </w:tc>
        <w:tc>
          <w:tcPr>
            <w:tcW w:w="711" w:type="dxa"/>
          </w:tcPr>
          <w:p w14:paraId="0AAB2C60" w14:textId="77777777" w:rsidR="00A31FD9" w:rsidRPr="00033DE8" w:rsidRDefault="00A31FD9" w:rsidP="00D73570">
            <w:pPr>
              <w:autoSpaceDE w:val="0"/>
              <w:autoSpaceDN w:val="0"/>
              <w:adjustRightInd w:val="0"/>
              <w:spacing w:after="0" w:line="276" w:lineRule="auto"/>
              <w:rPr>
                <w:rFonts w:ascii="Calibri" w:hAnsi="Calibri" w:cs="Calibri"/>
                <w:b/>
                <w:bCs/>
                <w:color w:val="000000"/>
                <w:sz w:val="23"/>
                <w:szCs w:val="23"/>
              </w:rPr>
            </w:pPr>
            <w:r w:rsidRPr="00033DE8">
              <w:rPr>
                <w:rFonts w:ascii="Calibri" w:hAnsi="Calibri" w:cs="Calibri"/>
                <w:b/>
                <w:bCs/>
                <w:color w:val="000000"/>
                <w:sz w:val="23"/>
                <w:szCs w:val="23"/>
              </w:rPr>
              <w:t>1</w:t>
            </w:r>
          </w:p>
        </w:tc>
        <w:tc>
          <w:tcPr>
            <w:tcW w:w="714" w:type="dxa"/>
            <w:gridSpan w:val="2"/>
          </w:tcPr>
          <w:p w14:paraId="63D20AC8" w14:textId="77777777" w:rsidR="00A31FD9" w:rsidRPr="00033DE8" w:rsidRDefault="00A31FD9" w:rsidP="00D73570">
            <w:pPr>
              <w:autoSpaceDE w:val="0"/>
              <w:autoSpaceDN w:val="0"/>
              <w:adjustRightInd w:val="0"/>
              <w:spacing w:after="0" w:line="276" w:lineRule="auto"/>
              <w:rPr>
                <w:rFonts w:ascii="Calibri" w:hAnsi="Calibri" w:cs="Calibri"/>
                <w:color w:val="000000"/>
                <w:sz w:val="23"/>
                <w:szCs w:val="23"/>
              </w:rPr>
            </w:pPr>
            <w:r w:rsidRPr="00033DE8">
              <w:rPr>
                <w:rFonts w:ascii="Calibri" w:hAnsi="Calibri" w:cs="Calibri"/>
                <w:b/>
                <w:bCs/>
                <w:color w:val="000000"/>
                <w:sz w:val="23"/>
                <w:szCs w:val="23"/>
              </w:rPr>
              <w:t xml:space="preserve">2 </w:t>
            </w:r>
          </w:p>
        </w:tc>
        <w:tc>
          <w:tcPr>
            <w:tcW w:w="712" w:type="dxa"/>
          </w:tcPr>
          <w:p w14:paraId="0BF4856F" w14:textId="77777777" w:rsidR="00A31FD9" w:rsidRPr="00033DE8" w:rsidRDefault="00A31FD9" w:rsidP="00D73570">
            <w:pPr>
              <w:autoSpaceDE w:val="0"/>
              <w:autoSpaceDN w:val="0"/>
              <w:adjustRightInd w:val="0"/>
              <w:spacing w:after="0" w:line="276" w:lineRule="auto"/>
              <w:rPr>
                <w:rFonts w:ascii="Calibri" w:hAnsi="Calibri" w:cs="Calibri"/>
                <w:color w:val="000000"/>
                <w:sz w:val="23"/>
                <w:szCs w:val="23"/>
              </w:rPr>
            </w:pPr>
            <w:r w:rsidRPr="00033DE8">
              <w:rPr>
                <w:rFonts w:ascii="Calibri" w:hAnsi="Calibri" w:cs="Calibri"/>
                <w:b/>
                <w:bCs/>
                <w:color w:val="000000"/>
                <w:sz w:val="23"/>
                <w:szCs w:val="23"/>
              </w:rPr>
              <w:t xml:space="preserve">3 </w:t>
            </w:r>
          </w:p>
        </w:tc>
        <w:tc>
          <w:tcPr>
            <w:tcW w:w="709" w:type="dxa"/>
          </w:tcPr>
          <w:p w14:paraId="3EAFA095" w14:textId="77777777" w:rsidR="00A31FD9" w:rsidRPr="00033DE8" w:rsidRDefault="00A31FD9" w:rsidP="00D73570">
            <w:pPr>
              <w:autoSpaceDE w:val="0"/>
              <w:autoSpaceDN w:val="0"/>
              <w:adjustRightInd w:val="0"/>
              <w:spacing w:after="0" w:line="276" w:lineRule="auto"/>
              <w:rPr>
                <w:rFonts w:ascii="Calibri" w:hAnsi="Calibri" w:cs="Calibri"/>
                <w:color w:val="000000"/>
                <w:sz w:val="23"/>
                <w:szCs w:val="23"/>
              </w:rPr>
            </w:pPr>
            <w:r w:rsidRPr="00033DE8">
              <w:rPr>
                <w:rFonts w:ascii="Calibri" w:hAnsi="Calibri" w:cs="Calibri"/>
                <w:b/>
                <w:bCs/>
                <w:color w:val="000000"/>
                <w:sz w:val="23"/>
                <w:szCs w:val="23"/>
              </w:rPr>
              <w:t xml:space="preserve">4 </w:t>
            </w:r>
          </w:p>
        </w:tc>
        <w:tc>
          <w:tcPr>
            <w:tcW w:w="708" w:type="dxa"/>
          </w:tcPr>
          <w:p w14:paraId="72B042E0" w14:textId="77777777" w:rsidR="00A31FD9" w:rsidRPr="00033DE8" w:rsidRDefault="00A31FD9" w:rsidP="00D73570">
            <w:pPr>
              <w:autoSpaceDE w:val="0"/>
              <w:autoSpaceDN w:val="0"/>
              <w:adjustRightInd w:val="0"/>
              <w:spacing w:after="0" w:line="276" w:lineRule="auto"/>
              <w:rPr>
                <w:rFonts w:ascii="Calibri" w:hAnsi="Calibri" w:cs="Calibri"/>
                <w:color w:val="000000"/>
                <w:sz w:val="23"/>
                <w:szCs w:val="23"/>
              </w:rPr>
            </w:pPr>
            <w:r w:rsidRPr="00033DE8">
              <w:rPr>
                <w:rFonts w:ascii="Calibri" w:hAnsi="Calibri" w:cs="Calibri"/>
                <w:b/>
                <w:bCs/>
                <w:color w:val="000000"/>
                <w:sz w:val="23"/>
                <w:szCs w:val="23"/>
              </w:rPr>
              <w:t xml:space="preserve">5 </w:t>
            </w:r>
          </w:p>
        </w:tc>
        <w:tc>
          <w:tcPr>
            <w:tcW w:w="851" w:type="dxa"/>
          </w:tcPr>
          <w:p w14:paraId="6F0287E7" w14:textId="77777777" w:rsidR="00A31FD9" w:rsidRPr="00033DE8" w:rsidRDefault="00A31FD9" w:rsidP="00D73570">
            <w:pPr>
              <w:autoSpaceDE w:val="0"/>
              <w:autoSpaceDN w:val="0"/>
              <w:adjustRightInd w:val="0"/>
              <w:spacing w:after="0" w:line="276" w:lineRule="auto"/>
              <w:rPr>
                <w:rFonts w:ascii="Calibri" w:hAnsi="Calibri" w:cs="Calibri"/>
                <w:color w:val="000000"/>
                <w:sz w:val="23"/>
                <w:szCs w:val="23"/>
              </w:rPr>
            </w:pPr>
            <w:r w:rsidRPr="00033DE8">
              <w:rPr>
                <w:rFonts w:ascii="Calibri" w:hAnsi="Calibri" w:cs="Calibri"/>
                <w:b/>
                <w:bCs/>
                <w:color w:val="000000"/>
                <w:sz w:val="23"/>
                <w:szCs w:val="23"/>
              </w:rPr>
              <w:t xml:space="preserve">Don't know </w:t>
            </w:r>
          </w:p>
        </w:tc>
      </w:tr>
      <w:tr w:rsidR="00A31FD9" w:rsidRPr="00D52381" w14:paraId="264FB12B" w14:textId="77777777" w:rsidTr="00D73570">
        <w:trPr>
          <w:trHeight w:val="419"/>
        </w:trPr>
        <w:tc>
          <w:tcPr>
            <w:tcW w:w="4946" w:type="dxa"/>
          </w:tcPr>
          <w:p w14:paraId="4BD7E340" w14:textId="77777777" w:rsidR="00A31FD9" w:rsidRPr="00D52381" w:rsidRDefault="00A31FD9" w:rsidP="00D73570">
            <w:pPr>
              <w:autoSpaceDE w:val="0"/>
              <w:autoSpaceDN w:val="0"/>
              <w:adjustRightInd w:val="0"/>
              <w:spacing w:after="0" w:line="276" w:lineRule="auto"/>
              <w:jc w:val="both"/>
              <w:rPr>
                <w:rFonts w:ascii="Calibri" w:hAnsi="Calibri" w:cs="Calibri"/>
                <w:color w:val="000000"/>
              </w:rPr>
            </w:pPr>
            <w:r w:rsidRPr="00351D1E">
              <w:rPr>
                <w:rFonts w:ascii="Calibri" w:hAnsi="Calibri" w:cs="Calibri"/>
                <w:color w:val="000000"/>
              </w:rPr>
              <w:lastRenderedPageBreak/>
              <w:t>Should the EU strive to ensure that labels and concepts contained in public reporting by companies are standardised and aligned with those used for supervisory purposes?</w:t>
            </w:r>
          </w:p>
        </w:tc>
        <w:tc>
          <w:tcPr>
            <w:tcW w:w="711" w:type="dxa"/>
          </w:tcPr>
          <w:p w14:paraId="3435EF35" w14:textId="77777777" w:rsidR="00A31FD9" w:rsidRPr="00D52381" w:rsidRDefault="00A31FD9" w:rsidP="00D73570">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c>
          <w:tcPr>
            <w:tcW w:w="708" w:type="dxa"/>
          </w:tcPr>
          <w:p w14:paraId="14269FBF" w14:textId="77777777" w:rsidR="00A31FD9" w:rsidRPr="00D52381" w:rsidRDefault="00A31FD9" w:rsidP="00D73570">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c>
          <w:tcPr>
            <w:tcW w:w="718" w:type="dxa"/>
            <w:gridSpan w:val="2"/>
          </w:tcPr>
          <w:p w14:paraId="28CB0D8C" w14:textId="097FB765" w:rsidR="00A31FD9" w:rsidRPr="00D52381" w:rsidRDefault="00351D1E" w:rsidP="00D73570">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p>
        </w:tc>
        <w:tc>
          <w:tcPr>
            <w:tcW w:w="709" w:type="dxa"/>
          </w:tcPr>
          <w:p w14:paraId="10D37F51" w14:textId="7B6CF912" w:rsidR="00A31FD9" w:rsidRPr="00D52381" w:rsidRDefault="006D296F" w:rsidP="00D73570">
            <w:pPr>
              <w:autoSpaceDE w:val="0"/>
              <w:autoSpaceDN w:val="0"/>
              <w:adjustRightInd w:val="0"/>
              <w:spacing w:after="0" w:line="276" w:lineRule="auto"/>
              <w:rPr>
                <w:rFonts w:ascii="Wingdings" w:hAnsi="Wingdings" w:cs="Wingdings"/>
                <w:color w:val="000000"/>
                <w:sz w:val="23"/>
                <w:szCs w:val="23"/>
              </w:rPr>
            </w:pPr>
            <w:r>
              <w:rPr>
                <w:b/>
                <w:bCs/>
              </w:rPr>
              <w:sym w:font="Wingdings 2" w:char="F052"/>
            </w:r>
            <w:r w:rsidR="00A31FD9" w:rsidRPr="00D52381">
              <w:rPr>
                <w:rFonts w:ascii="Wingdings" w:hAnsi="Wingdings" w:cs="Wingdings"/>
                <w:color w:val="000000"/>
                <w:sz w:val="23"/>
                <w:szCs w:val="23"/>
              </w:rPr>
              <w:t></w:t>
            </w:r>
          </w:p>
        </w:tc>
        <w:tc>
          <w:tcPr>
            <w:tcW w:w="708" w:type="dxa"/>
          </w:tcPr>
          <w:p w14:paraId="1CC7F688" w14:textId="77777777" w:rsidR="00A31FD9" w:rsidRPr="00383561" w:rsidRDefault="00A31FD9" w:rsidP="00D73570">
            <w:pPr>
              <w:autoSpaceDE w:val="0"/>
              <w:autoSpaceDN w:val="0"/>
              <w:adjustRightInd w:val="0"/>
              <w:spacing w:after="0" w:line="276" w:lineRule="auto"/>
              <w:rPr>
                <w:rFonts w:ascii="Wingdings" w:hAnsi="Wingdings" w:cs="Wingdings"/>
                <w:color w:val="000000"/>
                <w:sz w:val="23"/>
                <w:szCs w:val="23"/>
              </w:rPr>
            </w:pPr>
            <w:r w:rsidRPr="00383561">
              <w:rPr>
                <w:rFonts w:ascii="Wingdings" w:hAnsi="Wingdings" w:cs="Wingdings"/>
                <w:color w:val="000000"/>
                <w:sz w:val="23"/>
                <w:szCs w:val="23"/>
              </w:rPr>
              <w:t></w:t>
            </w:r>
          </w:p>
        </w:tc>
        <w:tc>
          <w:tcPr>
            <w:tcW w:w="851" w:type="dxa"/>
          </w:tcPr>
          <w:p w14:paraId="3E498A69" w14:textId="77777777" w:rsidR="00A31FD9" w:rsidRPr="00D52381" w:rsidRDefault="00A31FD9" w:rsidP="00D73570">
            <w:pPr>
              <w:autoSpaceDE w:val="0"/>
              <w:autoSpaceDN w:val="0"/>
              <w:adjustRightInd w:val="0"/>
              <w:spacing w:after="0" w:line="276" w:lineRule="auto"/>
              <w:rPr>
                <w:rFonts w:ascii="Wingdings" w:hAnsi="Wingdings" w:cs="Wingdings"/>
                <w:color w:val="000000"/>
                <w:sz w:val="23"/>
                <w:szCs w:val="23"/>
              </w:rPr>
            </w:pPr>
            <w:r w:rsidRPr="00D52381">
              <w:rPr>
                <w:rFonts w:ascii="Wingdings" w:hAnsi="Wingdings" w:cs="Wingdings"/>
                <w:color w:val="000000"/>
                <w:sz w:val="23"/>
                <w:szCs w:val="23"/>
              </w:rPr>
              <w:t></w:t>
            </w:r>
            <w:r w:rsidRPr="00D52381">
              <w:rPr>
                <w:rFonts w:ascii="Wingdings" w:hAnsi="Wingdings" w:cs="Wingdings"/>
                <w:color w:val="000000"/>
                <w:sz w:val="23"/>
                <w:szCs w:val="23"/>
              </w:rPr>
              <w:t></w:t>
            </w:r>
          </w:p>
        </w:tc>
      </w:tr>
    </w:tbl>
    <w:p w14:paraId="5A4C7BFC" w14:textId="77777777" w:rsidR="00A31FD9" w:rsidRDefault="00A31FD9" w:rsidP="00A31FD9">
      <w:pPr>
        <w:pStyle w:val="Default"/>
        <w:spacing w:line="276" w:lineRule="auto"/>
        <w:rPr>
          <w:sz w:val="20"/>
          <w:szCs w:val="20"/>
          <w:lang w:val="en-GB"/>
        </w:rPr>
      </w:pPr>
      <w:r w:rsidRPr="00D52381">
        <w:rPr>
          <w:sz w:val="20"/>
          <w:szCs w:val="20"/>
          <w:lang w:val="en-GB"/>
        </w:rPr>
        <w:t>(1= totally disagree, 2= mostly disagree, 3= partially disagree and partially agree, 4= mostly agree, 5 = totally</w:t>
      </w:r>
      <w:r>
        <w:rPr>
          <w:sz w:val="20"/>
          <w:szCs w:val="20"/>
          <w:lang w:val="en-GB"/>
        </w:rPr>
        <w:t xml:space="preserve"> agree)</w:t>
      </w:r>
    </w:p>
    <w:p w14:paraId="433D69AF" w14:textId="77777777" w:rsidR="00A31FD9" w:rsidRDefault="00A31FD9" w:rsidP="00A31FD9">
      <w:pPr>
        <w:spacing w:after="0" w:line="276" w:lineRule="auto"/>
        <w:jc w:val="both"/>
        <w:rPr>
          <w:rFonts w:cstheme="minorHAnsi"/>
        </w:rPr>
      </w:pPr>
    </w:p>
    <w:p w14:paraId="260C3112" w14:textId="65D58F7D" w:rsidR="00B06285" w:rsidRDefault="00B06285" w:rsidP="009578E4">
      <w:pPr>
        <w:pBdr>
          <w:top w:val="single" w:sz="4" w:space="1" w:color="auto"/>
          <w:left w:val="single" w:sz="4" w:space="4" w:color="auto"/>
          <w:bottom w:val="single" w:sz="4" w:space="1" w:color="auto"/>
          <w:right w:val="single" w:sz="4" w:space="4" w:color="auto"/>
        </w:pBdr>
        <w:spacing w:after="0" w:line="276" w:lineRule="auto"/>
        <w:jc w:val="both"/>
        <w:rPr>
          <w:rFonts w:cstheme="minorHAnsi"/>
        </w:rPr>
      </w:pPr>
    </w:p>
    <w:p w14:paraId="3CC358DB" w14:textId="77777777" w:rsidR="00B06285" w:rsidRDefault="00B06285" w:rsidP="00A31FD9">
      <w:pPr>
        <w:spacing w:after="0" w:line="276" w:lineRule="auto"/>
        <w:jc w:val="both"/>
        <w:rPr>
          <w:rFonts w:cstheme="minorHAnsi"/>
        </w:rPr>
      </w:pPr>
    </w:p>
    <w:p w14:paraId="2D3490D1" w14:textId="77777777" w:rsidR="00B06285" w:rsidRDefault="00B06285" w:rsidP="00A31FD9">
      <w:pPr>
        <w:spacing w:after="0" w:line="276" w:lineRule="auto"/>
        <w:jc w:val="both"/>
        <w:rPr>
          <w:rFonts w:cstheme="minorHAnsi"/>
        </w:rPr>
      </w:pPr>
    </w:p>
    <w:p w14:paraId="54A471CC" w14:textId="77777777" w:rsidR="00A31FD9" w:rsidRPr="00B06285" w:rsidRDefault="00A31FD9" w:rsidP="00B06285">
      <w:pPr>
        <w:pStyle w:val="Nagwek2"/>
        <w:rPr>
          <w:b/>
        </w:rPr>
      </w:pPr>
      <w:bookmarkStart w:id="40" w:name="_Toc515870346"/>
      <w:bookmarkStart w:id="41" w:name="_Toc516741888"/>
      <w:r w:rsidRPr="00B06285">
        <w:rPr>
          <w:b/>
        </w:rPr>
        <w:t>Other comments</w:t>
      </w:r>
      <w:bookmarkEnd w:id="40"/>
      <w:bookmarkEnd w:id="41"/>
    </w:p>
    <w:p w14:paraId="43AE9113" w14:textId="77777777" w:rsidR="00A31FD9" w:rsidRPr="009F58A5" w:rsidRDefault="00A31FD9" w:rsidP="00A31FD9">
      <w:pPr>
        <w:spacing w:after="0" w:line="276" w:lineRule="auto"/>
        <w:jc w:val="both"/>
        <w:rPr>
          <w:rFonts w:cstheme="minorHAnsi"/>
          <w:b/>
        </w:rPr>
      </w:pPr>
    </w:p>
    <w:p w14:paraId="1B006A4F" w14:textId="77777777" w:rsidR="00C90D70" w:rsidRPr="00942174" w:rsidRDefault="00A31FD9" w:rsidP="00942174">
      <w:pPr>
        <w:spacing w:line="276" w:lineRule="auto"/>
        <w:jc w:val="both"/>
        <w:rPr>
          <w:rFonts w:cstheme="minorHAnsi"/>
        </w:rPr>
      </w:pPr>
      <w:r w:rsidRPr="009F58A5">
        <w:rPr>
          <w:rFonts w:cstheme="minorHAnsi"/>
        </w:rPr>
        <w:t>67. Do you have any other comments or suggestions</w:t>
      </w:r>
      <w:r>
        <w:rPr>
          <w:rFonts w:cstheme="minorHAnsi"/>
        </w:rPr>
        <w:t>?</w:t>
      </w:r>
    </w:p>
    <w:p w14:paraId="79FB1B75" w14:textId="638C432F" w:rsidR="00A31FD9" w:rsidRDefault="00EE1B1D" w:rsidP="00926D9F">
      <w:pPr>
        <w:spacing w:after="0" w:line="276" w:lineRule="auto"/>
        <w:jc w:val="both"/>
      </w:pPr>
      <w:r>
        <w:t>We would like to stress two most important propositions mentioned before:</w:t>
      </w:r>
    </w:p>
    <w:p w14:paraId="16FA3C84" w14:textId="3BCFB30B" w:rsidR="00EE1B1D" w:rsidRDefault="00EE1B1D" w:rsidP="00EE1B1D">
      <w:pPr>
        <w:pStyle w:val="Akapitzlist"/>
        <w:numPr>
          <w:ilvl w:val="0"/>
          <w:numId w:val="36"/>
        </w:numPr>
        <w:spacing w:after="0" w:line="276" w:lineRule="auto"/>
        <w:jc w:val="both"/>
      </w:pPr>
      <w:r>
        <w:t xml:space="preserve">Possibility to introduce less burdensome, lighter reporting frameworks for small and micro companies, </w:t>
      </w:r>
      <w:proofErr w:type="spellStart"/>
      <w:r>
        <w:t>i.a</w:t>
      </w:r>
      <w:proofErr w:type="spellEnd"/>
      <w:r>
        <w:t>. in form of local reporting frameworks supported by member states.</w:t>
      </w:r>
    </w:p>
    <w:p w14:paraId="2A1485B6" w14:textId="139AE492" w:rsidR="00EE1B1D" w:rsidRDefault="00EE1B1D" w:rsidP="00EE1B1D">
      <w:pPr>
        <w:pStyle w:val="Akapitzlist"/>
        <w:numPr>
          <w:ilvl w:val="0"/>
          <w:numId w:val="36"/>
        </w:numPr>
        <w:spacing w:after="0" w:line="276" w:lineRule="auto"/>
        <w:jc w:val="both"/>
      </w:pPr>
      <w:r>
        <w:t>Single reporting principle as a general principle that should be taken into account in all future reforms of the EU reporting framework for all companies.</w:t>
      </w:r>
    </w:p>
    <w:p w14:paraId="315951A3" w14:textId="77777777" w:rsidR="00A31FD9" w:rsidRPr="00033DE8" w:rsidRDefault="00A31FD9" w:rsidP="00926D9F">
      <w:pPr>
        <w:spacing w:after="0" w:line="276" w:lineRule="auto"/>
        <w:jc w:val="both"/>
      </w:pPr>
    </w:p>
    <w:sectPr w:rsidR="00A31FD9" w:rsidRPr="00033DE8" w:rsidSect="00942174">
      <w:headerReference w:type="even" r:id="rId11"/>
      <w:headerReference w:type="default" r:id="rId12"/>
      <w:footerReference w:type="default" r:id="rId13"/>
      <w:headerReference w:type="first" r:id="rId14"/>
      <w:footerReference w:type="first" r:id="rId15"/>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CC2E14" w14:textId="77777777" w:rsidR="008401D8" w:rsidRDefault="008401D8" w:rsidP="00063176">
      <w:pPr>
        <w:spacing w:after="0" w:line="240" w:lineRule="auto"/>
      </w:pPr>
      <w:r>
        <w:separator/>
      </w:r>
    </w:p>
  </w:endnote>
  <w:endnote w:type="continuationSeparator" w:id="0">
    <w:p w14:paraId="5A4ED07B" w14:textId="77777777" w:rsidR="008401D8" w:rsidRDefault="008401D8" w:rsidP="00063176">
      <w:pPr>
        <w:spacing w:after="0" w:line="240" w:lineRule="auto"/>
      </w:pPr>
      <w:r>
        <w:continuationSeparator/>
      </w:r>
    </w:p>
  </w:endnote>
  <w:endnote w:type="continuationNotice" w:id="1">
    <w:p w14:paraId="618E1F20" w14:textId="77777777" w:rsidR="008401D8" w:rsidRDefault="008401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20000287" w:usb1="00000000"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altName w:val="Arial"/>
    <w:charset w:val="EE"/>
    <w:family w:val="swiss"/>
    <w:pitch w:val="variable"/>
    <w:sig w:usb0="00000000" w:usb1="C000247B" w:usb2="00000009" w:usb3="00000000" w:csb0="000001FF" w:csb1="00000000"/>
  </w:font>
  <w:font w:name="Segoe UI">
    <w:panose1 w:val="020B0502040204020203"/>
    <w:charset w:val="EE"/>
    <w:family w:val="swiss"/>
    <w:pitch w:val="variable"/>
    <w:sig w:usb0="E00022FF" w:usb1="C000205B" w:usb2="00000009" w:usb3="00000000" w:csb0="000001DF" w:csb1="00000000"/>
  </w:font>
  <w:font w:name="EUAlbertina">
    <w:altName w:val="Cambria"/>
    <w:panose1 w:val="00000000000000000000"/>
    <w:charset w:val="00"/>
    <w:family w:val="roman"/>
    <w:notTrueType/>
    <w:pitch w:val="default"/>
    <w:sig w:usb0="00000003" w:usb1="00000000" w:usb2="00000000" w:usb3="00000000" w:csb0="00000001" w:csb1="00000000"/>
  </w:font>
  <w:font w:name="inherit">
    <w:altName w:val="Cambria"/>
    <w:panose1 w:val="00000000000000000000"/>
    <w:charset w:val="00"/>
    <w:family w:val="roman"/>
    <w:notTrueType/>
    <w:pitch w:val="default"/>
  </w:font>
  <w:font w:name="Arial">
    <w:panose1 w:val="020B0604020202020204"/>
    <w:charset w:val="EE"/>
    <w:family w:val="swiss"/>
    <w:pitch w:val="variable"/>
    <w:sig w:usb0="20002A87" w:usb1="80000000" w:usb2="00000008" w:usb3="00000000" w:csb0="000001FF" w:csb1="00000000"/>
  </w:font>
  <w:font w:name="Helvetica">
    <w:panose1 w:val="020B0604020202030204"/>
    <w:charset w:val="EE"/>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6230932"/>
      <w:docPartObj>
        <w:docPartGallery w:val="Page Numbers (Bottom of Page)"/>
        <w:docPartUnique/>
      </w:docPartObj>
    </w:sdtPr>
    <w:sdtEndPr/>
    <w:sdtContent>
      <w:p w14:paraId="0114623A" w14:textId="77777777" w:rsidR="00A6369E" w:rsidRDefault="00A6369E" w:rsidP="00C90D70">
        <w:pPr>
          <w:pStyle w:val="Stopka"/>
          <w:jc w:val="center"/>
        </w:pPr>
        <w:r>
          <w:fldChar w:fldCharType="begin"/>
        </w:r>
        <w:r>
          <w:instrText>PAGE   \* MERGEFORMAT</w:instrText>
        </w:r>
        <w:r>
          <w:fldChar w:fldCharType="separate"/>
        </w:r>
        <w:r w:rsidR="00782C4C">
          <w:rPr>
            <w:noProof/>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290AC" w14:textId="77777777" w:rsidR="00A6369E" w:rsidRDefault="00A6369E" w:rsidP="00942174">
    <w:pPr>
      <w:pStyle w:val="Stopka"/>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FA0DF6" w14:textId="77777777" w:rsidR="008401D8" w:rsidRDefault="008401D8" w:rsidP="00063176">
      <w:pPr>
        <w:spacing w:after="0" w:line="240" w:lineRule="auto"/>
      </w:pPr>
      <w:r>
        <w:separator/>
      </w:r>
    </w:p>
  </w:footnote>
  <w:footnote w:type="continuationSeparator" w:id="0">
    <w:p w14:paraId="2CA02567" w14:textId="77777777" w:rsidR="008401D8" w:rsidRDefault="008401D8" w:rsidP="00063176">
      <w:pPr>
        <w:spacing w:after="0" w:line="240" w:lineRule="auto"/>
      </w:pPr>
      <w:r>
        <w:continuationSeparator/>
      </w:r>
    </w:p>
  </w:footnote>
  <w:footnote w:type="continuationNotice" w:id="1">
    <w:p w14:paraId="0735C82B" w14:textId="77777777" w:rsidR="008401D8" w:rsidRDefault="008401D8">
      <w:pPr>
        <w:spacing w:after="0" w:line="240" w:lineRule="auto"/>
      </w:pPr>
    </w:p>
  </w:footnote>
  <w:footnote w:id="2">
    <w:p w14:paraId="4A9DB70D" w14:textId="77777777" w:rsidR="00A6369E" w:rsidRPr="00100C4E" w:rsidRDefault="00A6369E" w:rsidP="008D20E3">
      <w:pPr>
        <w:pStyle w:val="Tekstprzypisudolnego"/>
        <w:jc w:val="both"/>
        <w:rPr>
          <w:sz w:val="18"/>
          <w:szCs w:val="18"/>
        </w:rPr>
      </w:pPr>
      <w:r w:rsidRPr="00100C4E">
        <w:rPr>
          <w:rStyle w:val="Odwoanieprzypisudolnego"/>
          <w:sz w:val="18"/>
          <w:szCs w:val="18"/>
        </w:rPr>
        <w:footnoteRef/>
      </w:r>
      <w:r w:rsidRPr="00100C4E">
        <w:rPr>
          <w:sz w:val="18"/>
          <w:szCs w:val="18"/>
        </w:rPr>
        <w:t xml:space="preserve"> For example, under the Shareholders’ Rights Directive 2007/36/EC, companies must publicly announce material transactions with related parties, establish remuneration policy and draw up a remuneration report for the attention of the shareholders, etc.  Under the Directive on Capital Requirements for banks (2013/36/EU, Art.  96)  banks must maintain a website explaining how they comply with corporate governance requirements, country by country reporting and remuneration requirements.  The Solvency II Directive (2009/138/EC) requires Insurance and</w:t>
      </w:r>
      <w:r>
        <w:rPr>
          <w:sz w:val="18"/>
          <w:szCs w:val="18"/>
        </w:rPr>
        <w:t xml:space="preserve"> </w:t>
      </w:r>
      <w:r w:rsidRPr="00100C4E">
        <w:rPr>
          <w:sz w:val="18"/>
          <w:szCs w:val="18"/>
        </w:rPr>
        <w:t>reinsurance undertakings to publish their Solvency and Financial Condition Report. A prospectus, regulated by the Prospectus Directive (2003/71/EC) and Regulation ((EU) 2017/1129) is a legal document that describes a company's main line of business, its finances and shareholding structure. As regards Market Abuse Directive and Regulation, see specific questions further down.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44996" w14:textId="77777777" w:rsidR="00A6369E" w:rsidRDefault="008401D8">
    <w:pPr>
      <w:pStyle w:val="Nagwek"/>
    </w:pPr>
    <w:r>
      <w:rPr>
        <w:noProof/>
      </w:rPr>
      <w:pict w14:anchorId="0DCE51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2266094" o:spid="_x0000_s2051" type="#_x0000_t136" alt="" style="position:absolute;margin-left:0;margin-top:0;width:399.6pt;height:239.7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  R  A  F  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337FD" w14:textId="3335BA48" w:rsidR="00A6369E" w:rsidRPr="00575618" w:rsidRDefault="008401D8" w:rsidP="00C90D70">
    <w:pPr>
      <w:pStyle w:val="Nagwek"/>
      <w:jc w:val="right"/>
    </w:pPr>
    <w:r>
      <w:rPr>
        <w:noProof/>
        <w:lang w:val="fr-FR"/>
      </w:rPr>
      <w:pict w14:anchorId="4BF880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2266095" o:spid="_x0000_s2050" type="#_x0000_t136" alt="" style="position:absolute;left:0;text-align:left;margin-left:0;margin-top:0;width:399.6pt;height:239.7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  R  A  F  T"/>
          <w10:wrap anchorx="margin" anchory="margin"/>
        </v:shape>
      </w:pict>
    </w:r>
    <w:r w:rsidR="00EE1B1D">
      <w:rPr>
        <w:i/>
        <w:sz w:val="18"/>
        <w:szCs w:val="18"/>
      </w:rPr>
      <w:t>Polish Association of Listed Companies (SEG)</w:t>
    </w:r>
    <w:r w:rsidR="00A6369E" w:rsidRPr="00C90D70">
      <w:rPr>
        <w:i/>
        <w:sz w:val="18"/>
        <w:szCs w:val="18"/>
      </w:rPr>
      <w:t xml:space="preserve"> Draft answer Fitness-check Public Reporting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3497B" w14:textId="77777777" w:rsidR="00A6369E" w:rsidRDefault="008401D8">
    <w:pPr>
      <w:pStyle w:val="Nagwek"/>
    </w:pPr>
    <w:r>
      <w:rPr>
        <w:noProof/>
      </w:rPr>
      <w:pict w14:anchorId="543B9D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2266093" o:spid="_x0000_s2049" type="#_x0000_t136" alt="" style="position:absolute;margin-left:0;margin-top:0;width:399.6pt;height:239.7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  R  A  F  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0745"/>
    <w:multiLevelType w:val="hybridMultilevel"/>
    <w:tmpl w:val="4ADA0E16"/>
    <w:lvl w:ilvl="0" w:tplc="403A6D2C">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0AD2E4B"/>
    <w:multiLevelType w:val="hybridMultilevel"/>
    <w:tmpl w:val="41F49A8C"/>
    <w:lvl w:ilvl="0" w:tplc="39C0D3B8">
      <w:start w:val="2018"/>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3D3660"/>
    <w:multiLevelType w:val="hybridMultilevel"/>
    <w:tmpl w:val="996C6916"/>
    <w:lvl w:ilvl="0" w:tplc="39C0D3B8">
      <w:start w:val="2018"/>
      <w:numFmt w:val="bullet"/>
      <w:lvlText w:val=""/>
      <w:lvlJc w:val="left"/>
      <w:pPr>
        <w:ind w:left="720" w:hanging="360"/>
      </w:pPr>
      <w:rPr>
        <w:rFonts w:ascii="Wingdings" w:eastAsiaTheme="minorHAnsi" w:hAnsi="Wingdings"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72A7AE0"/>
    <w:multiLevelType w:val="hybridMultilevel"/>
    <w:tmpl w:val="75DAA982"/>
    <w:lvl w:ilvl="0" w:tplc="403A6D2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DF50F47"/>
    <w:multiLevelType w:val="hybridMultilevel"/>
    <w:tmpl w:val="6E0C2FA8"/>
    <w:lvl w:ilvl="0" w:tplc="39C0D3B8">
      <w:start w:val="2018"/>
      <w:numFmt w:val="bullet"/>
      <w:lvlText w:val=""/>
      <w:lvlJc w:val="left"/>
      <w:pPr>
        <w:ind w:left="720" w:hanging="360"/>
      </w:pPr>
      <w:rPr>
        <w:rFonts w:ascii="Wingdings" w:eastAsiaTheme="minorHAnsi" w:hAnsi="Wingdings"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4844E57"/>
    <w:multiLevelType w:val="hybridMultilevel"/>
    <w:tmpl w:val="307C755E"/>
    <w:lvl w:ilvl="0" w:tplc="403A6D2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52F6591"/>
    <w:multiLevelType w:val="hybridMultilevel"/>
    <w:tmpl w:val="51EC3B9A"/>
    <w:lvl w:ilvl="0" w:tplc="403A6D2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6393CDB"/>
    <w:multiLevelType w:val="hybridMultilevel"/>
    <w:tmpl w:val="CB68E61A"/>
    <w:lvl w:ilvl="0" w:tplc="403A6D2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01F0290"/>
    <w:multiLevelType w:val="hybridMultilevel"/>
    <w:tmpl w:val="D6BA2DE4"/>
    <w:lvl w:ilvl="0" w:tplc="773838BC">
      <w:start w:val="4"/>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233266D"/>
    <w:multiLevelType w:val="hybridMultilevel"/>
    <w:tmpl w:val="DCD206F8"/>
    <w:lvl w:ilvl="0" w:tplc="39C0D3B8">
      <w:start w:val="2018"/>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FD54A82"/>
    <w:multiLevelType w:val="hybridMultilevel"/>
    <w:tmpl w:val="4990ABE2"/>
    <w:lvl w:ilvl="0" w:tplc="403A6D2C">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0F56957"/>
    <w:multiLevelType w:val="hybridMultilevel"/>
    <w:tmpl w:val="07CA4C1E"/>
    <w:lvl w:ilvl="0" w:tplc="403A6D2C">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30FD177E"/>
    <w:multiLevelType w:val="hybridMultilevel"/>
    <w:tmpl w:val="E82C9F9C"/>
    <w:lvl w:ilvl="0" w:tplc="403A6D2C">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99B2837"/>
    <w:multiLevelType w:val="hybridMultilevel"/>
    <w:tmpl w:val="F80A5CEA"/>
    <w:lvl w:ilvl="0" w:tplc="39C0D3B8">
      <w:start w:val="2018"/>
      <w:numFmt w:val="bullet"/>
      <w:lvlText w:val=""/>
      <w:lvlJc w:val="left"/>
      <w:pPr>
        <w:ind w:left="360" w:hanging="360"/>
      </w:pPr>
      <w:rPr>
        <w:rFonts w:ascii="Wingdings" w:eastAsiaTheme="minorHAnsi" w:hAnsi="Wingdings" w:cstheme="minorHAns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3C1F2800"/>
    <w:multiLevelType w:val="hybridMultilevel"/>
    <w:tmpl w:val="9A845850"/>
    <w:lvl w:ilvl="0" w:tplc="8E025A0C">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17F7445"/>
    <w:multiLevelType w:val="hybridMultilevel"/>
    <w:tmpl w:val="B0F4FE36"/>
    <w:lvl w:ilvl="0" w:tplc="39C0D3B8">
      <w:start w:val="2018"/>
      <w:numFmt w:val="bullet"/>
      <w:lvlText w:val=""/>
      <w:lvlJc w:val="left"/>
      <w:pPr>
        <w:ind w:left="360" w:hanging="360"/>
      </w:pPr>
      <w:rPr>
        <w:rFonts w:ascii="Wingdings" w:eastAsiaTheme="minorHAnsi" w:hAnsi="Wingdings" w:cstheme="minorHAns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41CA13C4"/>
    <w:multiLevelType w:val="hybridMultilevel"/>
    <w:tmpl w:val="0AD4AE0C"/>
    <w:lvl w:ilvl="0" w:tplc="403A6D2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2573F26"/>
    <w:multiLevelType w:val="hybridMultilevel"/>
    <w:tmpl w:val="B0CCEEA6"/>
    <w:lvl w:ilvl="0" w:tplc="403A6D2C">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2A032E5"/>
    <w:multiLevelType w:val="hybridMultilevel"/>
    <w:tmpl w:val="944CAC72"/>
    <w:lvl w:ilvl="0" w:tplc="39C0D3B8">
      <w:start w:val="2018"/>
      <w:numFmt w:val="bullet"/>
      <w:lvlText w:val=""/>
      <w:lvlJc w:val="left"/>
      <w:pPr>
        <w:ind w:left="644"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2A0496E"/>
    <w:multiLevelType w:val="hybridMultilevel"/>
    <w:tmpl w:val="656A2F26"/>
    <w:lvl w:ilvl="0" w:tplc="9C7CE9A2">
      <w:start w:val="1"/>
      <w:numFmt w:val="bullet"/>
      <w:lvlText w:val=""/>
      <w:lvlJc w:val="left"/>
      <w:pPr>
        <w:ind w:left="644"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6514F63"/>
    <w:multiLevelType w:val="hybridMultilevel"/>
    <w:tmpl w:val="C19C3040"/>
    <w:lvl w:ilvl="0" w:tplc="403A6D2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6F27339"/>
    <w:multiLevelType w:val="hybridMultilevel"/>
    <w:tmpl w:val="CE9A7278"/>
    <w:lvl w:ilvl="0" w:tplc="403A6D2C">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7FF353C"/>
    <w:multiLevelType w:val="hybridMultilevel"/>
    <w:tmpl w:val="51AECF3C"/>
    <w:lvl w:ilvl="0" w:tplc="403A6D2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94B0080"/>
    <w:multiLevelType w:val="hybridMultilevel"/>
    <w:tmpl w:val="C7DA8316"/>
    <w:lvl w:ilvl="0" w:tplc="39C0D3B8">
      <w:start w:val="2018"/>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AB42727"/>
    <w:multiLevelType w:val="hybridMultilevel"/>
    <w:tmpl w:val="6E065266"/>
    <w:lvl w:ilvl="0" w:tplc="403A6D2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F66338E"/>
    <w:multiLevelType w:val="hybridMultilevel"/>
    <w:tmpl w:val="3336140E"/>
    <w:lvl w:ilvl="0" w:tplc="39C0D3B8">
      <w:start w:val="2018"/>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165664F"/>
    <w:multiLevelType w:val="hybridMultilevel"/>
    <w:tmpl w:val="FC82CA78"/>
    <w:lvl w:ilvl="0" w:tplc="39C0D3B8">
      <w:start w:val="2018"/>
      <w:numFmt w:val="bullet"/>
      <w:lvlText w:val=""/>
      <w:lvlJc w:val="left"/>
      <w:pPr>
        <w:ind w:left="720" w:hanging="360"/>
      </w:pPr>
      <w:rPr>
        <w:rFonts w:ascii="Wingdings" w:eastAsiaTheme="minorHAnsi" w:hAnsi="Wingdings"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1D63DBE"/>
    <w:multiLevelType w:val="hybridMultilevel"/>
    <w:tmpl w:val="B618341E"/>
    <w:lvl w:ilvl="0" w:tplc="403A6D2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5415877"/>
    <w:multiLevelType w:val="hybridMultilevel"/>
    <w:tmpl w:val="4E2EA5A8"/>
    <w:lvl w:ilvl="0" w:tplc="403A6D2C">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nsid w:val="5A873838"/>
    <w:multiLevelType w:val="hybridMultilevel"/>
    <w:tmpl w:val="A78C5A94"/>
    <w:lvl w:ilvl="0" w:tplc="403A6D2C">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1C046EB"/>
    <w:multiLevelType w:val="hybridMultilevel"/>
    <w:tmpl w:val="AC469D8C"/>
    <w:lvl w:ilvl="0" w:tplc="403A6D2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5CE4B70"/>
    <w:multiLevelType w:val="hybridMultilevel"/>
    <w:tmpl w:val="99CC8CEE"/>
    <w:lvl w:ilvl="0" w:tplc="39C0D3B8">
      <w:start w:val="2018"/>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81C4C61"/>
    <w:multiLevelType w:val="hybridMultilevel"/>
    <w:tmpl w:val="E06E8742"/>
    <w:lvl w:ilvl="0" w:tplc="39C0D3B8">
      <w:start w:val="2018"/>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008288B"/>
    <w:multiLevelType w:val="hybridMultilevel"/>
    <w:tmpl w:val="5314B786"/>
    <w:lvl w:ilvl="0" w:tplc="403A6D2C">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1E23792"/>
    <w:multiLevelType w:val="hybridMultilevel"/>
    <w:tmpl w:val="22B83EE8"/>
    <w:lvl w:ilvl="0" w:tplc="403A6D2C">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AD178CA"/>
    <w:multiLevelType w:val="hybridMultilevel"/>
    <w:tmpl w:val="6156A158"/>
    <w:lvl w:ilvl="0" w:tplc="39C0D3B8">
      <w:start w:val="2018"/>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28"/>
  </w:num>
  <w:num w:numId="3">
    <w:abstractNumId w:val="11"/>
  </w:num>
  <w:num w:numId="4">
    <w:abstractNumId w:val="22"/>
  </w:num>
  <w:num w:numId="5">
    <w:abstractNumId w:val="3"/>
  </w:num>
  <w:num w:numId="6">
    <w:abstractNumId w:val="27"/>
  </w:num>
  <w:num w:numId="7">
    <w:abstractNumId w:val="7"/>
  </w:num>
  <w:num w:numId="8">
    <w:abstractNumId w:val="24"/>
  </w:num>
  <w:num w:numId="9">
    <w:abstractNumId w:val="5"/>
  </w:num>
  <w:num w:numId="10">
    <w:abstractNumId w:val="16"/>
  </w:num>
  <w:num w:numId="11">
    <w:abstractNumId w:val="30"/>
  </w:num>
  <w:num w:numId="12">
    <w:abstractNumId w:val="6"/>
  </w:num>
  <w:num w:numId="13">
    <w:abstractNumId w:val="20"/>
  </w:num>
  <w:num w:numId="14">
    <w:abstractNumId w:val="13"/>
  </w:num>
  <w:num w:numId="15">
    <w:abstractNumId w:val="2"/>
  </w:num>
  <w:num w:numId="16">
    <w:abstractNumId w:val="34"/>
  </w:num>
  <w:num w:numId="17">
    <w:abstractNumId w:val="4"/>
  </w:num>
  <w:num w:numId="18">
    <w:abstractNumId w:val="29"/>
  </w:num>
  <w:num w:numId="19">
    <w:abstractNumId w:val="26"/>
  </w:num>
  <w:num w:numId="20">
    <w:abstractNumId w:val="12"/>
  </w:num>
  <w:num w:numId="21">
    <w:abstractNumId w:val="17"/>
  </w:num>
  <w:num w:numId="22">
    <w:abstractNumId w:val="10"/>
  </w:num>
  <w:num w:numId="23">
    <w:abstractNumId w:val="33"/>
  </w:num>
  <w:num w:numId="24">
    <w:abstractNumId w:val="21"/>
  </w:num>
  <w:num w:numId="25">
    <w:abstractNumId w:val="18"/>
  </w:num>
  <w:num w:numId="26">
    <w:abstractNumId w:val="25"/>
  </w:num>
  <w:num w:numId="27">
    <w:abstractNumId w:val="9"/>
  </w:num>
  <w:num w:numId="28">
    <w:abstractNumId w:val="31"/>
  </w:num>
  <w:num w:numId="29">
    <w:abstractNumId w:val="23"/>
  </w:num>
  <w:num w:numId="30">
    <w:abstractNumId w:val="35"/>
  </w:num>
  <w:num w:numId="31">
    <w:abstractNumId w:val="1"/>
  </w:num>
  <w:num w:numId="32">
    <w:abstractNumId w:val="32"/>
  </w:num>
  <w:num w:numId="33">
    <w:abstractNumId w:val="15"/>
  </w:num>
  <w:num w:numId="34">
    <w:abstractNumId w:val="0"/>
  </w:num>
  <w:num w:numId="35">
    <w:abstractNumId w:val="8"/>
  </w:num>
  <w:num w:numId="36">
    <w:abstractNumId w:val="1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662"/>
    <w:rsid w:val="0000528C"/>
    <w:rsid w:val="00005292"/>
    <w:rsid w:val="000077FF"/>
    <w:rsid w:val="0001079E"/>
    <w:rsid w:val="0001745F"/>
    <w:rsid w:val="00024F2C"/>
    <w:rsid w:val="00026B8E"/>
    <w:rsid w:val="00033DE8"/>
    <w:rsid w:val="00034092"/>
    <w:rsid w:val="00053580"/>
    <w:rsid w:val="00063176"/>
    <w:rsid w:val="00070DDF"/>
    <w:rsid w:val="000731BA"/>
    <w:rsid w:val="00083289"/>
    <w:rsid w:val="00087822"/>
    <w:rsid w:val="000929D1"/>
    <w:rsid w:val="0009695D"/>
    <w:rsid w:val="000A31E0"/>
    <w:rsid w:val="000B3C19"/>
    <w:rsid w:val="000C231B"/>
    <w:rsid w:val="000D5B13"/>
    <w:rsid w:val="000E220F"/>
    <w:rsid w:val="00100C4E"/>
    <w:rsid w:val="00111D0D"/>
    <w:rsid w:val="001133DC"/>
    <w:rsid w:val="001243C1"/>
    <w:rsid w:val="001747C7"/>
    <w:rsid w:val="00177EB5"/>
    <w:rsid w:val="00180C6D"/>
    <w:rsid w:val="001832F5"/>
    <w:rsid w:val="001942E8"/>
    <w:rsid w:val="00197632"/>
    <w:rsid w:val="001A4F6E"/>
    <w:rsid w:val="001C48C4"/>
    <w:rsid w:val="001C7E93"/>
    <w:rsid w:val="001D6975"/>
    <w:rsid w:val="001E15D1"/>
    <w:rsid w:val="001F3294"/>
    <w:rsid w:val="001F7FCF"/>
    <w:rsid w:val="002032DC"/>
    <w:rsid w:val="002061D9"/>
    <w:rsid w:val="00207AAF"/>
    <w:rsid w:val="00214662"/>
    <w:rsid w:val="00221E08"/>
    <w:rsid w:val="00223626"/>
    <w:rsid w:val="00242309"/>
    <w:rsid w:val="00246AAE"/>
    <w:rsid w:val="002473A8"/>
    <w:rsid w:val="00271E8C"/>
    <w:rsid w:val="00280E37"/>
    <w:rsid w:val="0028589B"/>
    <w:rsid w:val="002867F8"/>
    <w:rsid w:val="00291A29"/>
    <w:rsid w:val="0029517C"/>
    <w:rsid w:val="00297E47"/>
    <w:rsid w:val="002B1714"/>
    <w:rsid w:val="002B5EE3"/>
    <w:rsid w:val="002D7D47"/>
    <w:rsid w:val="002E4E3F"/>
    <w:rsid w:val="002E607B"/>
    <w:rsid w:val="002E7BFF"/>
    <w:rsid w:val="00313667"/>
    <w:rsid w:val="00321A04"/>
    <w:rsid w:val="00323A19"/>
    <w:rsid w:val="00325356"/>
    <w:rsid w:val="0034076B"/>
    <w:rsid w:val="0034389C"/>
    <w:rsid w:val="00351D1E"/>
    <w:rsid w:val="00360BD9"/>
    <w:rsid w:val="00363F32"/>
    <w:rsid w:val="003757FE"/>
    <w:rsid w:val="00380B50"/>
    <w:rsid w:val="003945FF"/>
    <w:rsid w:val="003A73D6"/>
    <w:rsid w:val="003D7771"/>
    <w:rsid w:val="003E0990"/>
    <w:rsid w:val="0040130C"/>
    <w:rsid w:val="004062B8"/>
    <w:rsid w:val="00410ECB"/>
    <w:rsid w:val="00422272"/>
    <w:rsid w:val="00422CD6"/>
    <w:rsid w:val="00425CA8"/>
    <w:rsid w:val="00437B08"/>
    <w:rsid w:val="00444523"/>
    <w:rsid w:val="00456A34"/>
    <w:rsid w:val="004714A7"/>
    <w:rsid w:val="004A060B"/>
    <w:rsid w:val="004A10A3"/>
    <w:rsid w:val="004A4C08"/>
    <w:rsid w:val="004F4331"/>
    <w:rsid w:val="004F6630"/>
    <w:rsid w:val="00516A35"/>
    <w:rsid w:val="0052716C"/>
    <w:rsid w:val="00532632"/>
    <w:rsid w:val="00536A2E"/>
    <w:rsid w:val="00565AAD"/>
    <w:rsid w:val="00575618"/>
    <w:rsid w:val="00575AA2"/>
    <w:rsid w:val="0057673D"/>
    <w:rsid w:val="00576DC0"/>
    <w:rsid w:val="0057710D"/>
    <w:rsid w:val="0059428E"/>
    <w:rsid w:val="005962FE"/>
    <w:rsid w:val="005A66DA"/>
    <w:rsid w:val="005D3819"/>
    <w:rsid w:val="005E3437"/>
    <w:rsid w:val="005E56E4"/>
    <w:rsid w:val="005F2A1E"/>
    <w:rsid w:val="00601B5E"/>
    <w:rsid w:val="00602F03"/>
    <w:rsid w:val="00604D78"/>
    <w:rsid w:val="00625C58"/>
    <w:rsid w:val="0062612C"/>
    <w:rsid w:val="006605D3"/>
    <w:rsid w:val="006A2E03"/>
    <w:rsid w:val="006B0ECC"/>
    <w:rsid w:val="006C5BFB"/>
    <w:rsid w:val="006D296F"/>
    <w:rsid w:val="007001F0"/>
    <w:rsid w:val="00713544"/>
    <w:rsid w:val="00715322"/>
    <w:rsid w:val="00725653"/>
    <w:rsid w:val="00731D13"/>
    <w:rsid w:val="007562F2"/>
    <w:rsid w:val="00782555"/>
    <w:rsid w:val="00782C4C"/>
    <w:rsid w:val="007B10B2"/>
    <w:rsid w:val="007C25EC"/>
    <w:rsid w:val="007D75FC"/>
    <w:rsid w:val="007D7867"/>
    <w:rsid w:val="007E2BA2"/>
    <w:rsid w:val="00816216"/>
    <w:rsid w:val="00831010"/>
    <w:rsid w:val="00836843"/>
    <w:rsid w:val="008401D8"/>
    <w:rsid w:val="008558EA"/>
    <w:rsid w:val="00855DEC"/>
    <w:rsid w:val="008672AE"/>
    <w:rsid w:val="008938A0"/>
    <w:rsid w:val="008B3CD5"/>
    <w:rsid w:val="008B7C58"/>
    <w:rsid w:val="008C556A"/>
    <w:rsid w:val="008C795D"/>
    <w:rsid w:val="008D20E3"/>
    <w:rsid w:val="008E688B"/>
    <w:rsid w:val="008E7DA1"/>
    <w:rsid w:val="008F1F38"/>
    <w:rsid w:val="008F597B"/>
    <w:rsid w:val="008F5F9F"/>
    <w:rsid w:val="008F6ECA"/>
    <w:rsid w:val="0090285C"/>
    <w:rsid w:val="00904D00"/>
    <w:rsid w:val="00905F43"/>
    <w:rsid w:val="009122D7"/>
    <w:rsid w:val="00921870"/>
    <w:rsid w:val="00925F3E"/>
    <w:rsid w:val="00926D9F"/>
    <w:rsid w:val="009314C6"/>
    <w:rsid w:val="00942174"/>
    <w:rsid w:val="009578E4"/>
    <w:rsid w:val="00963B4E"/>
    <w:rsid w:val="009652DA"/>
    <w:rsid w:val="00972AC2"/>
    <w:rsid w:val="00993AD6"/>
    <w:rsid w:val="009A6B16"/>
    <w:rsid w:val="009B0A4C"/>
    <w:rsid w:val="009B2FD5"/>
    <w:rsid w:val="009D5BD2"/>
    <w:rsid w:val="009E0074"/>
    <w:rsid w:val="009E337C"/>
    <w:rsid w:val="009E5D60"/>
    <w:rsid w:val="009F58A5"/>
    <w:rsid w:val="009F6E59"/>
    <w:rsid w:val="00A0232C"/>
    <w:rsid w:val="00A02DA3"/>
    <w:rsid w:val="00A05EAE"/>
    <w:rsid w:val="00A31FD9"/>
    <w:rsid w:val="00A359BF"/>
    <w:rsid w:val="00A367E4"/>
    <w:rsid w:val="00A452CA"/>
    <w:rsid w:val="00A537EC"/>
    <w:rsid w:val="00A6369E"/>
    <w:rsid w:val="00A756CC"/>
    <w:rsid w:val="00A90683"/>
    <w:rsid w:val="00AB4969"/>
    <w:rsid w:val="00AB78F7"/>
    <w:rsid w:val="00AC36A3"/>
    <w:rsid w:val="00AD33F9"/>
    <w:rsid w:val="00AF63CF"/>
    <w:rsid w:val="00AF6633"/>
    <w:rsid w:val="00B06285"/>
    <w:rsid w:val="00B147D5"/>
    <w:rsid w:val="00B1596B"/>
    <w:rsid w:val="00B179F7"/>
    <w:rsid w:val="00B4773F"/>
    <w:rsid w:val="00B53478"/>
    <w:rsid w:val="00B6459D"/>
    <w:rsid w:val="00B64CDF"/>
    <w:rsid w:val="00B66505"/>
    <w:rsid w:val="00B763F8"/>
    <w:rsid w:val="00BA4F1E"/>
    <w:rsid w:val="00BB52E7"/>
    <w:rsid w:val="00BB7ED1"/>
    <w:rsid w:val="00BC7C9E"/>
    <w:rsid w:val="00BD3F71"/>
    <w:rsid w:val="00BD7368"/>
    <w:rsid w:val="00BE6CB0"/>
    <w:rsid w:val="00C0506E"/>
    <w:rsid w:val="00C13461"/>
    <w:rsid w:val="00C17A70"/>
    <w:rsid w:val="00C17CFA"/>
    <w:rsid w:val="00C238EC"/>
    <w:rsid w:val="00C356E3"/>
    <w:rsid w:val="00C35C35"/>
    <w:rsid w:val="00C64EFA"/>
    <w:rsid w:val="00C6607C"/>
    <w:rsid w:val="00C710F1"/>
    <w:rsid w:val="00C76EFC"/>
    <w:rsid w:val="00C85C3C"/>
    <w:rsid w:val="00C86126"/>
    <w:rsid w:val="00C87B35"/>
    <w:rsid w:val="00C90D70"/>
    <w:rsid w:val="00C93F83"/>
    <w:rsid w:val="00C97593"/>
    <w:rsid w:val="00CA1103"/>
    <w:rsid w:val="00CA461D"/>
    <w:rsid w:val="00CA6122"/>
    <w:rsid w:val="00CB4BE8"/>
    <w:rsid w:val="00CB7F0B"/>
    <w:rsid w:val="00CC2AAC"/>
    <w:rsid w:val="00CE169B"/>
    <w:rsid w:val="00CE6F4F"/>
    <w:rsid w:val="00CF1914"/>
    <w:rsid w:val="00CF30B0"/>
    <w:rsid w:val="00CF30F8"/>
    <w:rsid w:val="00CF5756"/>
    <w:rsid w:val="00CF6C8B"/>
    <w:rsid w:val="00D06965"/>
    <w:rsid w:val="00D17243"/>
    <w:rsid w:val="00D1798F"/>
    <w:rsid w:val="00D238B7"/>
    <w:rsid w:val="00D30D68"/>
    <w:rsid w:val="00D35377"/>
    <w:rsid w:val="00D44699"/>
    <w:rsid w:val="00D45548"/>
    <w:rsid w:val="00D455EB"/>
    <w:rsid w:val="00D52381"/>
    <w:rsid w:val="00D56062"/>
    <w:rsid w:val="00D5708F"/>
    <w:rsid w:val="00D72187"/>
    <w:rsid w:val="00D73570"/>
    <w:rsid w:val="00D746A5"/>
    <w:rsid w:val="00D82F1C"/>
    <w:rsid w:val="00D9096D"/>
    <w:rsid w:val="00D93423"/>
    <w:rsid w:val="00DC2C77"/>
    <w:rsid w:val="00DC3C77"/>
    <w:rsid w:val="00DE4331"/>
    <w:rsid w:val="00DE78CD"/>
    <w:rsid w:val="00DF486D"/>
    <w:rsid w:val="00E001E5"/>
    <w:rsid w:val="00E11BE2"/>
    <w:rsid w:val="00E158B6"/>
    <w:rsid w:val="00E24154"/>
    <w:rsid w:val="00E54677"/>
    <w:rsid w:val="00E567C0"/>
    <w:rsid w:val="00E62B8B"/>
    <w:rsid w:val="00E62E7E"/>
    <w:rsid w:val="00E71A5D"/>
    <w:rsid w:val="00E72F4B"/>
    <w:rsid w:val="00E775FD"/>
    <w:rsid w:val="00E77D4F"/>
    <w:rsid w:val="00E84C96"/>
    <w:rsid w:val="00E921C9"/>
    <w:rsid w:val="00EA5496"/>
    <w:rsid w:val="00ED3A43"/>
    <w:rsid w:val="00EE1B1D"/>
    <w:rsid w:val="00EE1F51"/>
    <w:rsid w:val="00EE4A0B"/>
    <w:rsid w:val="00EF015B"/>
    <w:rsid w:val="00F3026A"/>
    <w:rsid w:val="00F33387"/>
    <w:rsid w:val="00F52A33"/>
    <w:rsid w:val="00F96D9A"/>
    <w:rsid w:val="00FC404E"/>
    <w:rsid w:val="00FC622B"/>
    <w:rsid w:val="00FC7AD3"/>
    <w:rsid w:val="00FD36F7"/>
    <w:rsid w:val="00FE13E8"/>
    <w:rsid w:val="00FF06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B3CB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369E"/>
    <w:rPr>
      <w:lang w:val="en-GB"/>
    </w:rPr>
  </w:style>
  <w:style w:type="paragraph" w:styleId="Nagwek1">
    <w:name w:val="heading 1"/>
    <w:basedOn w:val="Normalny"/>
    <w:next w:val="Normalny"/>
    <w:link w:val="Nagwek1Znak"/>
    <w:uiPriority w:val="9"/>
    <w:qFormat/>
    <w:rsid w:val="002061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061D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14662"/>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516A35"/>
    <w:pPr>
      <w:ind w:left="720"/>
      <w:contextualSpacing/>
    </w:pPr>
  </w:style>
  <w:style w:type="paragraph" w:styleId="Tekstdymka">
    <w:name w:val="Balloon Text"/>
    <w:basedOn w:val="Normalny"/>
    <w:link w:val="TekstdymkaZnak"/>
    <w:uiPriority w:val="99"/>
    <w:semiHidden/>
    <w:unhideWhenUsed/>
    <w:rsid w:val="00993AD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3AD6"/>
    <w:rPr>
      <w:rFonts w:ascii="Segoe UI" w:hAnsi="Segoe UI" w:cs="Segoe UI"/>
      <w:sz w:val="18"/>
      <w:szCs w:val="18"/>
    </w:rPr>
  </w:style>
  <w:style w:type="character" w:styleId="Odwoaniedokomentarza">
    <w:name w:val="annotation reference"/>
    <w:basedOn w:val="Domylnaczcionkaakapitu"/>
    <w:uiPriority w:val="99"/>
    <w:semiHidden/>
    <w:unhideWhenUsed/>
    <w:rsid w:val="0057710D"/>
    <w:rPr>
      <w:sz w:val="16"/>
      <w:szCs w:val="16"/>
    </w:rPr>
  </w:style>
  <w:style w:type="paragraph" w:styleId="Tekstkomentarza">
    <w:name w:val="annotation text"/>
    <w:basedOn w:val="Normalny"/>
    <w:link w:val="TekstkomentarzaZnak"/>
    <w:uiPriority w:val="99"/>
    <w:unhideWhenUsed/>
    <w:rsid w:val="0057710D"/>
    <w:pPr>
      <w:spacing w:line="240" w:lineRule="auto"/>
    </w:pPr>
    <w:rPr>
      <w:sz w:val="20"/>
      <w:szCs w:val="20"/>
    </w:rPr>
  </w:style>
  <w:style w:type="character" w:customStyle="1" w:styleId="TekstkomentarzaZnak">
    <w:name w:val="Tekst komentarza Znak"/>
    <w:basedOn w:val="Domylnaczcionkaakapitu"/>
    <w:link w:val="Tekstkomentarza"/>
    <w:uiPriority w:val="99"/>
    <w:rsid w:val="0057710D"/>
    <w:rPr>
      <w:sz w:val="20"/>
      <w:szCs w:val="20"/>
    </w:rPr>
  </w:style>
  <w:style w:type="paragraph" w:styleId="Tematkomentarza">
    <w:name w:val="annotation subject"/>
    <w:basedOn w:val="Tekstkomentarza"/>
    <w:next w:val="Tekstkomentarza"/>
    <w:link w:val="TematkomentarzaZnak"/>
    <w:uiPriority w:val="99"/>
    <w:semiHidden/>
    <w:unhideWhenUsed/>
    <w:rsid w:val="0057710D"/>
    <w:rPr>
      <w:b/>
      <w:bCs/>
    </w:rPr>
  </w:style>
  <w:style w:type="character" w:customStyle="1" w:styleId="TematkomentarzaZnak">
    <w:name w:val="Temat komentarza Znak"/>
    <w:basedOn w:val="TekstkomentarzaZnak"/>
    <w:link w:val="Tematkomentarza"/>
    <w:uiPriority w:val="99"/>
    <w:semiHidden/>
    <w:rsid w:val="0057710D"/>
    <w:rPr>
      <w:b/>
      <w:bCs/>
      <w:sz w:val="20"/>
      <w:szCs w:val="20"/>
    </w:rPr>
  </w:style>
  <w:style w:type="table" w:styleId="Tabela-Siatka">
    <w:name w:val="Table Grid"/>
    <w:basedOn w:val="Standardowy"/>
    <w:uiPriority w:val="39"/>
    <w:rsid w:val="00E24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unhideWhenUsed/>
    <w:rsid w:val="00063176"/>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063176"/>
    <w:rPr>
      <w:sz w:val="20"/>
      <w:szCs w:val="20"/>
    </w:rPr>
  </w:style>
  <w:style w:type="character" w:styleId="Odwoanieprzypisudolnego">
    <w:name w:val="footnote reference"/>
    <w:basedOn w:val="Domylnaczcionkaakapitu"/>
    <w:semiHidden/>
    <w:unhideWhenUsed/>
    <w:rsid w:val="00063176"/>
    <w:rPr>
      <w:vertAlign w:val="superscript"/>
    </w:rPr>
  </w:style>
  <w:style w:type="paragraph" w:styleId="Nagwek">
    <w:name w:val="header"/>
    <w:basedOn w:val="Normalny"/>
    <w:link w:val="NagwekZnak"/>
    <w:uiPriority w:val="99"/>
    <w:unhideWhenUsed/>
    <w:rsid w:val="00C90D7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0D70"/>
  </w:style>
  <w:style w:type="paragraph" w:styleId="Stopka">
    <w:name w:val="footer"/>
    <w:basedOn w:val="Normalny"/>
    <w:link w:val="StopkaZnak"/>
    <w:uiPriority w:val="99"/>
    <w:unhideWhenUsed/>
    <w:rsid w:val="00C90D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0D70"/>
  </w:style>
  <w:style w:type="character" w:customStyle="1" w:styleId="Listecouleur-Accent1Car">
    <w:name w:val="Liste couleur - Accent 1 Car"/>
    <w:aliases w:val="Paragraphe EI Car,EC Car,Paragraphe de liste1 Car"/>
    <w:link w:val="Kolorowalistaakcent1"/>
    <w:uiPriority w:val="34"/>
    <w:locked/>
    <w:rsid w:val="00A90683"/>
    <w:rPr>
      <w:lang w:val="en-GB"/>
    </w:rPr>
  </w:style>
  <w:style w:type="table" w:styleId="Kolorowalistaakcent1">
    <w:name w:val="Colorful List Accent 1"/>
    <w:basedOn w:val="Standardowy"/>
    <w:link w:val="Listecouleur-Accent1Car"/>
    <w:uiPriority w:val="34"/>
    <w:semiHidden/>
    <w:unhideWhenUsed/>
    <w:rsid w:val="00A90683"/>
    <w:pPr>
      <w:spacing w:after="0" w:line="240" w:lineRule="auto"/>
    </w:pPr>
    <w:rPr>
      <w:lang w:val="en-GB"/>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customStyle="1" w:styleId="CM1">
    <w:name w:val="CM1"/>
    <w:basedOn w:val="Default"/>
    <w:next w:val="Default"/>
    <w:uiPriority w:val="99"/>
    <w:rsid w:val="00A31FD9"/>
    <w:rPr>
      <w:rFonts w:ascii="EUAlbertina" w:hAnsi="EUAlbertina" w:cstheme="minorBidi"/>
      <w:color w:val="auto"/>
    </w:rPr>
  </w:style>
  <w:style w:type="character" w:customStyle="1" w:styleId="Nagwek1Znak">
    <w:name w:val="Nagłówek 1 Znak"/>
    <w:basedOn w:val="Domylnaczcionkaakapitu"/>
    <w:link w:val="Nagwek1"/>
    <w:uiPriority w:val="9"/>
    <w:rsid w:val="002061D9"/>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2061D9"/>
    <w:rPr>
      <w:rFonts w:asciiTheme="majorHAnsi" w:eastAsiaTheme="majorEastAsia" w:hAnsiTheme="majorHAnsi" w:cstheme="majorBidi"/>
      <w:color w:val="2F5496" w:themeColor="accent1" w:themeShade="BF"/>
      <w:sz w:val="26"/>
      <w:szCs w:val="26"/>
    </w:rPr>
  </w:style>
  <w:style w:type="paragraph" w:styleId="Nagwekspisutreci">
    <w:name w:val="TOC Heading"/>
    <w:basedOn w:val="Nagwek1"/>
    <w:next w:val="Normalny"/>
    <w:uiPriority w:val="39"/>
    <w:unhideWhenUsed/>
    <w:qFormat/>
    <w:rsid w:val="00D73570"/>
    <w:pPr>
      <w:outlineLvl w:val="9"/>
    </w:pPr>
    <w:rPr>
      <w:lang w:eastAsia="fr-FR"/>
    </w:rPr>
  </w:style>
  <w:style w:type="paragraph" w:styleId="Spistreci1">
    <w:name w:val="toc 1"/>
    <w:basedOn w:val="Normalny"/>
    <w:next w:val="Normalny"/>
    <w:autoRedefine/>
    <w:uiPriority w:val="39"/>
    <w:unhideWhenUsed/>
    <w:rsid w:val="00D73570"/>
    <w:pPr>
      <w:spacing w:after="100"/>
    </w:pPr>
  </w:style>
  <w:style w:type="paragraph" w:styleId="Spistreci2">
    <w:name w:val="toc 2"/>
    <w:basedOn w:val="Normalny"/>
    <w:next w:val="Normalny"/>
    <w:autoRedefine/>
    <w:uiPriority w:val="39"/>
    <w:unhideWhenUsed/>
    <w:rsid w:val="00D73570"/>
    <w:pPr>
      <w:spacing w:after="100"/>
      <w:ind w:left="220"/>
    </w:pPr>
  </w:style>
  <w:style w:type="character" w:styleId="Hipercze">
    <w:name w:val="Hyperlink"/>
    <w:basedOn w:val="Domylnaczcionkaakapitu"/>
    <w:uiPriority w:val="99"/>
    <w:unhideWhenUsed/>
    <w:rsid w:val="00D73570"/>
    <w:rPr>
      <w:color w:val="0563C1" w:themeColor="hyperlink"/>
      <w:u w:val="single"/>
    </w:rPr>
  </w:style>
  <w:style w:type="character" w:styleId="Pogrubienie">
    <w:name w:val="Strong"/>
    <w:basedOn w:val="Domylnaczcionkaakapitu"/>
    <w:uiPriority w:val="22"/>
    <w:qFormat/>
    <w:rsid w:val="009652DA"/>
    <w:rPr>
      <w:b/>
      <w:bCs/>
    </w:rPr>
  </w:style>
  <w:style w:type="paragraph" w:styleId="NormalnyWeb">
    <w:name w:val="Normal (Web)"/>
    <w:basedOn w:val="Normalny"/>
    <w:uiPriority w:val="99"/>
    <w:semiHidden/>
    <w:unhideWhenUsed/>
    <w:rsid w:val="009652DA"/>
    <w:pPr>
      <w:spacing w:after="0" w:line="240" w:lineRule="auto"/>
    </w:pPr>
    <w:rPr>
      <w:rFonts w:ascii="inherit" w:eastAsia="Times New Roman" w:hAnsi="inherit" w:cs="Times New Roman"/>
      <w:sz w:val="24"/>
      <w:szCs w:val="24"/>
      <w:lang w:eastAsia="en-GB"/>
    </w:rPr>
  </w:style>
  <w:style w:type="character" w:customStyle="1" w:styleId="matrixheadertitle">
    <w:name w:val="matrixheadertitle"/>
    <w:basedOn w:val="Domylnaczcionkaakapitu"/>
    <w:rsid w:val="009652DA"/>
    <w:rPr>
      <w:rFonts w:ascii="inherit" w:hAnsi="inherit" w:hint="default"/>
    </w:rPr>
  </w:style>
  <w:style w:type="character" w:customStyle="1" w:styleId="optional1">
    <w:name w:val="optional1"/>
    <w:basedOn w:val="Domylnaczcionkaakapitu"/>
    <w:rsid w:val="009652DA"/>
    <w:rPr>
      <w:rFonts w:ascii="inherit" w:hAnsi="inherit" w:hint="default"/>
    </w:rPr>
  </w:style>
  <w:style w:type="character" w:customStyle="1" w:styleId="unit-text">
    <w:name w:val="unit-text"/>
    <w:basedOn w:val="Domylnaczcionkaakapitu"/>
    <w:rsid w:val="009652DA"/>
    <w:rPr>
      <w:rFonts w:ascii="inherit" w:hAnsi="inherit" w:hint="default"/>
    </w:rPr>
  </w:style>
  <w:style w:type="paragraph" w:styleId="Zagicieodgryformularza">
    <w:name w:val="HTML Top of Form"/>
    <w:basedOn w:val="Normalny"/>
    <w:next w:val="Normalny"/>
    <w:link w:val="ZagicieodgryformularzaZnak"/>
    <w:hidden/>
    <w:uiPriority w:val="99"/>
    <w:semiHidden/>
    <w:unhideWhenUsed/>
    <w:rsid w:val="009652DA"/>
    <w:pPr>
      <w:pBdr>
        <w:bottom w:val="single" w:sz="6" w:space="1" w:color="auto"/>
      </w:pBdr>
      <w:spacing w:after="0"/>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9652DA"/>
    <w:rPr>
      <w:rFonts w:ascii="Arial" w:hAnsi="Arial" w:cs="Arial"/>
      <w:vanish/>
      <w:sz w:val="16"/>
      <w:szCs w:val="16"/>
      <w:lang w:val="en-GB"/>
    </w:rPr>
  </w:style>
  <w:style w:type="paragraph" w:styleId="Zagicieoddouformularza">
    <w:name w:val="HTML Bottom of Form"/>
    <w:basedOn w:val="Normalny"/>
    <w:next w:val="Normalny"/>
    <w:link w:val="ZagicieoddouformularzaZnak"/>
    <w:hidden/>
    <w:uiPriority w:val="99"/>
    <w:semiHidden/>
    <w:unhideWhenUsed/>
    <w:rsid w:val="009652DA"/>
    <w:pPr>
      <w:pBdr>
        <w:top w:val="single" w:sz="6" w:space="1" w:color="auto"/>
      </w:pBdr>
      <w:spacing w:after="0"/>
      <w:jc w:val="center"/>
    </w:pPr>
    <w:rPr>
      <w:rFonts w:ascii="Arial"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9652DA"/>
    <w:rPr>
      <w:rFonts w:ascii="Arial" w:hAnsi="Arial" w:cs="Arial"/>
      <w:vanish/>
      <w:sz w:val="16"/>
      <w:szCs w:val="16"/>
      <w:lang w:val="en-GB"/>
    </w:rPr>
  </w:style>
  <w:style w:type="paragraph" w:styleId="Poprawka">
    <w:name w:val="Revision"/>
    <w:hidden/>
    <w:uiPriority w:val="99"/>
    <w:semiHidden/>
    <w:rsid w:val="00D238B7"/>
    <w:pPr>
      <w:spacing w:after="0" w:line="240" w:lineRule="auto"/>
    </w:pPr>
    <w:rPr>
      <w:lang w:val="en-GB"/>
    </w:rPr>
  </w:style>
  <w:style w:type="character" w:customStyle="1" w:styleId="UnresolvedMention">
    <w:name w:val="Unresolved Mention"/>
    <w:basedOn w:val="Domylnaczcionkaakapitu"/>
    <w:uiPriority w:val="99"/>
    <w:semiHidden/>
    <w:unhideWhenUsed/>
    <w:rsid w:val="005962F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369E"/>
    <w:rPr>
      <w:lang w:val="en-GB"/>
    </w:rPr>
  </w:style>
  <w:style w:type="paragraph" w:styleId="Nagwek1">
    <w:name w:val="heading 1"/>
    <w:basedOn w:val="Normalny"/>
    <w:next w:val="Normalny"/>
    <w:link w:val="Nagwek1Znak"/>
    <w:uiPriority w:val="9"/>
    <w:qFormat/>
    <w:rsid w:val="002061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061D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14662"/>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516A35"/>
    <w:pPr>
      <w:ind w:left="720"/>
      <w:contextualSpacing/>
    </w:pPr>
  </w:style>
  <w:style w:type="paragraph" w:styleId="Tekstdymka">
    <w:name w:val="Balloon Text"/>
    <w:basedOn w:val="Normalny"/>
    <w:link w:val="TekstdymkaZnak"/>
    <w:uiPriority w:val="99"/>
    <w:semiHidden/>
    <w:unhideWhenUsed/>
    <w:rsid w:val="00993AD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3AD6"/>
    <w:rPr>
      <w:rFonts w:ascii="Segoe UI" w:hAnsi="Segoe UI" w:cs="Segoe UI"/>
      <w:sz w:val="18"/>
      <w:szCs w:val="18"/>
    </w:rPr>
  </w:style>
  <w:style w:type="character" w:styleId="Odwoaniedokomentarza">
    <w:name w:val="annotation reference"/>
    <w:basedOn w:val="Domylnaczcionkaakapitu"/>
    <w:uiPriority w:val="99"/>
    <w:semiHidden/>
    <w:unhideWhenUsed/>
    <w:rsid w:val="0057710D"/>
    <w:rPr>
      <w:sz w:val="16"/>
      <w:szCs w:val="16"/>
    </w:rPr>
  </w:style>
  <w:style w:type="paragraph" w:styleId="Tekstkomentarza">
    <w:name w:val="annotation text"/>
    <w:basedOn w:val="Normalny"/>
    <w:link w:val="TekstkomentarzaZnak"/>
    <w:uiPriority w:val="99"/>
    <w:unhideWhenUsed/>
    <w:rsid w:val="0057710D"/>
    <w:pPr>
      <w:spacing w:line="240" w:lineRule="auto"/>
    </w:pPr>
    <w:rPr>
      <w:sz w:val="20"/>
      <w:szCs w:val="20"/>
    </w:rPr>
  </w:style>
  <w:style w:type="character" w:customStyle="1" w:styleId="TekstkomentarzaZnak">
    <w:name w:val="Tekst komentarza Znak"/>
    <w:basedOn w:val="Domylnaczcionkaakapitu"/>
    <w:link w:val="Tekstkomentarza"/>
    <w:uiPriority w:val="99"/>
    <w:rsid w:val="0057710D"/>
    <w:rPr>
      <w:sz w:val="20"/>
      <w:szCs w:val="20"/>
    </w:rPr>
  </w:style>
  <w:style w:type="paragraph" w:styleId="Tematkomentarza">
    <w:name w:val="annotation subject"/>
    <w:basedOn w:val="Tekstkomentarza"/>
    <w:next w:val="Tekstkomentarza"/>
    <w:link w:val="TematkomentarzaZnak"/>
    <w:uiPriority w:val="99"/>
    <w:semiHidden/>
    <w:unhideWhenUsed/>
    <w:rsid w:val="0057710D"/>
    <w:rPr>
      <w:b/>
      <w:bCs/>
    </w:rPr>
  </w:style>
  <w:style w:type="character" w:customStyle="1" w:styleId="TematkomentarzaZnak">
    <w:name w:val="Temat komentarza Znak"/>
    <w:basedOn w:val="TekstkomentarzaZnak"/>
    <w:link w:val="Tematkomentarza"/>
    <w:uiPriority w:val="99"/>
    <w:semiHidden/>
    <w:rsid w:val="0057710D"/>
    <w:rPr>
      <w:b/>
      <w:bCs/>
      <w:sz w:val="20"/>
      <w:szCs w:val="20"/>
    </w:rPr>
  </w:style>
  <w:style w:type="table" w:styleId="Tabela-Siatka">
    <w:name w:val="Table Grid"/>
    <w:basedOn w:val="Standardowy"/>
    <w:uiPriority w:val="39"/>
    <w:rsid w:val="00E24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unhideWhenUsed/>
    <w:rsid w:val="00063176"/>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063176"/>
    <w:rPr>
      <w:sz w:val="20"/>
      <w:szCs w:val="20"/>
    </w:rPr>
  </w:style>
  <w:style w:type="character" w:styleId="Odwoanieprzypisudolnego">
    <w:name w:val="footnote reference"/>
    <w:basedOn w:val="Domylnaczcionkaakapitu"/>
    <w:semiHidden/>
    <w:unhideWhenUsed/>
    <w:rsid w:val="00063176"/>
    <w:rPr>
      <w:vertAlign w:val="superscript"/>
    </w:rPr>
  </w:style>
  <w:style w:type="paragraph" w:styleId="Nagwek">
    <w:name w:val="header"/>
    <w:basedOn w:val="Normalny"/>
    <w:link w:val="NagwekZnak"/>
    <w:uiPriority w:val="99"/>
    <w:unhideWhenUsed/>
    <w:rsid w:val="00C90D7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0D70"/>
  </w:style>
  <w:style w:type="paragraph" w:styleId="Stopka">
    <w:name w:val="footer"/>
    <w:basedOn w:val="Normalny"/>
    <w:link w:val="StopkaZnak"/>
    <w:uiPriority w:val="99"/>
    <w:unhideWhenUsed/>
    <w:rsid w:val="00C90D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0D70"/>
  </w:style>
  <w:style w:type="character" w:customStyle="1" w:styleId="Listecouleur-Accent1Car">
    <w:name w:val="Liste couleur - Accent 1 Car"/>
    <w:aliases w:val="Paragraphe EI Car,EC Car,Paragraphe de liste1 Car"/>
    <w:link w:val="Kolorowalistaakcent1"/>
    <w:uiPriority w:val="34"/>
    <w:locked/>
    <w:rsid w:val="00A90683"/>
    <w:rPr>
      <w:lang w:val="en-GB"/>
    </w:rPr>
  </w:style>
  <w:style w:type="table" w:styleId="Kolorowalistaakcent1">
    <w:name w:val="Colorful List Accent 1"/>
    <w:basedOn w:val="Standardowy"/>
    <w:link w:val="Listecouleur-Accent1Car"/>
    <w:uiPriority w:val="34"/>
    <w:semiHidden/>
    <w:unhideWhenUsed/>
    <w:rsid w:val="00A90683"/>
    <w:pPr>
      <w:spacing w:after="0" w:line="240" w:lineRule="auto"/>
    </w:pPr>
    <w:rPr>
      <w:lang w:val="en-GB"/>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customStyle="1" w:styleId="CM1">
    <w:name w:val="CM1"/>
    <w:basedOn w:val="Default"/>
    <w:next w:val="Default"/>
    <w:uiPriority w:val="99"/>
    <w:rsid w:val="00A31FD9"/>
    <w:rPr>
      <w:rFonts w:ascii="EUAlbertina" w:hAnsi="EUAlbertina" w:cstheme="minorBidi"/>
      <w:color w:val="auto"/>
    </w:rPr>
  </w:style>
  <w:style w:type="character" w:customStyle="1" w:styleId="Nagwek1Znak">
    <w:name w:val="Nagłówek 1 Znak"/>
    <w:basedOn w:val="Domylnaczcionkaakapitu"/>
    <w:link w:val="Nagwek1"/>
    <w:uiPriority w:val="9"/>
    <w:rsid w:val="002061D9"/>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2061D9"/>
    <w:rPr>
      <w:rFonts w:asciiTheme="majorHAnsi" w:eastAsiaTheme="majorEastAsia" w:hAnsiTheme="majorHAnsi" w:cstheme="majorBidi"/>
      <w:color w:val="2F5496" w:themeColor="accent1" w:themeShade="BF"/>
      <w:sz w:val="26"/>
      <w:szCs w:val="26"/>
    </w:rPr>
  </w:style>
  <w:style w:type="paragraph" w:styleId="Nagwekspisutreci">
    <w:name w:val="TOC Heading"/>
    <w:basedOn w:val="Nagwek1"/>
    <w:next w:val="Normalny"/>
    <w:uiPriority w:val="39"/>
    <w:unhideWhenUsed/>
    <w:qFormat/>
    <w:rsid w:val="00D73570"/>
    <w:pPr>
      <w:outlineLvl w:val="9"/>
    </w:pPr>
    <w:rPr>
      <w:lang w:eastAsia="fr-FR"/>
    </w:rPr>
  </w:style>
  <w:style w:type="paragraph" w:styleId="Spistreci1">
    <w:name w:val="toc 1"/>
    <w:basedOn w:val="Normalny"/>
    <w:next w:val="Normalny"/>
    <w:autoRedefine/>
    <w:uiPriority w:val="39"/>
    <w:unhideWhenUsed/>
    <w:rsid w:val="00D73570"/>
    <w:pPr>
      <w:spacing w:after="100"/>
    </w:pPr>
  </w:style>
  <w:style w:type="paragraph" w:styleId="Spistreci2">
    <w:name w:val="toc 2"/>
    <w:basedOn w:val="Normalny"/>
    <w:next w:val="Normalny"/>
    <w:autoRedefine/>
    <w:uiPriority w:val="39"/>
    <w:unhideWhenUsed/>
    <w:rsid w:val="00D73570"/>
    <w:pPr>
      <w:spacing w:after="100"/>
      <w:ind w:left="220"/>
    </w:pPr>
  </w:style>
  <w:style w:type="character" w:styleId="Hipercze">
    <w:name w:val="Hyperlink"/>
    <w:basedOn w:val="Domylnaczcionkaakapitu"/>
    <w:uiPriority w:val="99"/>
    <w:unhideWhenUsed/>
    <w:rsid w:val="00D73570"/>
    <w:rPr>
      <w:color w:val="0563C1" w:themeColor="hyperlink"/>
      <w:u w:val="single"/>
    </w:rPr>
  </w:style>
  <w:style w:type="character" w:styleId="Pogrubienie">
    <w:name w:val="Strong"/>
    <w:basedOn w:val="Domylnaczcionkaakapitu"/>
    <w:uiPriority w:val="22"/>
    <w:qFormat/>
    <w:rsid w:val="009652DA"/>
    <w:rPr>
      <w:b/>
      <w:bCs/>
    </w:rPr>
  </w:style>
  <w:style w:type="paragraph" w:styleId="NormalnyWeb">
    <w:name w:val="Normal (Web)"/>
    <w:basedOn w:val="Normalny"/>
    <w:uiPriority w:val="99"/>
    <w:semiHidden/>
    <w:unhideWhenUsed/>
    <w:rsid w:val="009652DA"/>
    <w:pPr>
      <w:spacing w:after="0" w:line="240" w:lineRule="auto"/>
    </w:pPr>
    <w:rPr>
      <w:rFonts w:ascii="inherit" w:eastAsia="Times New Roman" w:hAnsi="inherit" w:cs="Times New Roman"/>
      <w:sz w:val="24"/>
      <w:szCs w:val="24"/>
      <w:lang w:eastAsia="en-GB"/>
    </w:rPr>
  </w:style>
  <w:style w:type="character" w:customStyle="1" w:styleId="matrixheadertitle">
    <w:name w:val="matrixheadertitle"/>
    <w:basedOn w:val="Domylnaczcionkaakapitu"/>
    <w:rsid w:val="009652DA"/>
    <w:rPr>
      <w:rFonts w:ascii="inherit" w:hAnsi="inherit" w:hint="default"/>
    </w:rPr>
  </w:style>
  <w:style w:type="character" w:customStyle="1" w:styleId="optional1">
    <w:name w:val="optional1"/>
    <w:basedOn w:val="Domylnaczcionkaakapitu"/>
    <w:rsid w:val="009652DA"/>
    <w:rPr>
      <w:rFonts w:ascii="inherit" w:hAnsi="inherit" w:hint="default"/>
    </w:rPr>
  </w:style>
  <w:style w:type="character" w:customStyle="1" w:styleId="unit-text">
    <w:name w:val="unit-text"/>
    <w:basedOn w:val="Domylnaczcionkaakapitu"/>
    <w:rsid w:val="009652DA"/>
    <w:rPr>
      <w:rFonts w:ascii="inherit" w:hAnsi="inherit" w:hint="default"/>
    </w:rPr>
  </w:style>
  <w:style w:type="paragraph" w:styleId="Zagicieodgryformularza">
    <w:name w:val="HTML Top of Form"/>
    <w:basedOn w:val="Normalny"/>
    <w:next w:val="Normalny"/>
    <w:link w:val="ZagicieodgryformularzaZnak"/>
    <w:hidden/>
    <w:uiPriority w:val="99"/>
    <w:semiHidden/>
    <w:unhideWhenUsed/>
    <w:rsid w:val="009652DA"/>
    <w:pPr>
      <w:pBdr>
        <w:bottom w:val="single" w:sz="6" w:space="1" w:color="auto"/>
      </w:pBdr>
      <w:spacing w:after="0"/>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9652DA"/>
    <w:rPr>
      <w:rFonts w:ascii="Arial" w:hAnsi="Arial" w:cs="Arial"/>
      <w:vanish/>
      <w:sz w:val="16"/>
      <w:szCs w:val="16"/>
      <w:lang w:val="en-GB"/>
    </w:rPr>
  </w:style>
  <w:style w:type="paragraph" w:styleId="Zagicieoddouformularza">
    <w:name w:val="HTML Bottom of Form"/>
    <w:basedOn w:val="Normalny"/>
    <w:next w:val="Normalny"/>
    <w:link w:val="ZagicieoddouformularzaZnak"/>
    <w:hidden/>
    <w:uiPriority w:val="99"/>
    <w:semiHidden/>
    <w:unhideWhenUsed/>
    <w:rsid w:val="009652DA"/>
    <w:pPr>
      <w:pBdr>
        <w:top w:val="single" w:sz="6" w:space="1" w:color="auto"/>
      </w:pBdr>
      <w:spacing w:after="0"/>
      <w:jc w:val="center"/>
    </w:pPr>
    <w:rPr>
      <w:rFonts w:ascii="Arial"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9652DA"/>
    <w:rPr>
      <w:rFonts w:ascii="Arial" w:hAnsi="Arial" w:cs="Arial"/>
      <w:vanish/>
      <w:sz w:val="16"/>
      <w:szCs w:val="16"/>
      <w:lang w:val="en-GB"/>
    </w:rPr>
  </w:style>
  <w:style w:type="paragraph" w:styleId="Poprawka">
    <w:name w:val="Revision"/>
    <w:hidden/>
    <w:uiPriority w:val="99"/>
    <w:semiHidden/>
    <w:rsid w:val="00D238B7"/>
    <w:pPr>
      <w:spacing w:after="0" w:line="240" w:lineRule="auto"/>
    </w:pPr>
    <w:rPr>
      <w:lang w:val="en-GB"/>
    </w:rPr>
  </w:style>
  <w:style w:type="character" w:customStyle="1" w:styleId="UnresolvedMention">
    <w:name w:val="Unresolved Mention"/>
    <w:basedOn w:val="Domylnaczcionkaakapitu"/>
    <w:uiPriority w:val="99"/>
    <w:semiHidden/>
    <w:unhideWhenUsed/>
    <w:rsid w:val="005962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93658">
      <w:bodyDiv w:val="1"/>
      <w:marLeft w:val="0"/>
      <w:marRight w:val="0"/>
      <w:marTop w:val="0"/>
      <w:marBottom w:val="0"/>
      <w:divBdr>
        <w:top w:val="none" w:sz="0" w:space="0" w:color="auto"/>
        <w:left w:val="none" w:sz="0" w:space="0" w:color="auto"/>
        <w:bottom w:val="none" w:sz="0" w:space="0" w:color="auto"/>
        <w:right w:val="none" w:sz="0" w:space="0" w:color="auto"/>
      </w:divBdr>
    </w:div>
    <w:div w:id="328143564">
      <w:bodyDiv w:val="1"/>
      <w:marLeft w:val="0"/>
      <w:marRight w:val="0"/>
      <w:marTop w:val="0"/>
      <w:marBottom w:val="0"/>
      <w:divBdr>
        <w:top w:val="none" w:sz="0" w:space="0" w:color="auto"/>
        <w:left w:val="none" w:sz="0" w:space="0" w:color="auto"/>
        <w:bottom w:val="none" w:sz="0" w:space="0" w:color="auto"/>
        <w:right w:val="none" w:sz="0" w:space="0" w:color="auto"/>
      </w:divBdr>
    </w:div>
    <w:div w:id="456338208">
      <w:bodyDiv w:val="1"/>
      <w:marLeft w:val="0"/>
      <w:marRight w:val="0"/>
      <w:marTop w:val="0"/>
      <w:marBottom w:val="0"/>
      <w:divBdr>
        <w:top w:val="none" w:sz="0" w:space="0" w:color="auto"/>
        <w:left w:val="none" w:sz="0" w:space="0" w:color="auto"/>
        <w:bottom w:val="none" w:sz="0" w:space="0" w:color="auto"/>
        <w:right w:val="none" w:sz="0" w:space="0" w:color="auto"/>
      </w:divBdr>
    </w:div>
    <w:div w:id="476341156">
      <w:bodyDiv w:val="1"/>
      <w:marLeft w:val="0"/>
      <w:marRight w:val="0"/>
      <w:marTop w:val="0"/>
      <w:marBottom w:val="0"/>
      <w:divBdr>
        <w:top w:val="none" w:sz="0" w:space="0" w:color="auto"/>
        <w:left w:val="none" w:sz="0" w:space="0" w:color="auto"/>
        <w:bottom w:val="none" w:sz="0" w:space="0" w:color="auto"/>
        <w:right w:val="none" w:sz="0" w:space="0" w:color="auto"/>
      </w:divBdr>
    </w:div>
    <w:div w:id="712192418">
      <w:bodyDiv w:val="1"/>
      <w:marLeft w:val="0"/>
      <w:marRight w:val="0"/>
      <w:marTop w:val="0"/>
      <w:marBottom w:val="0"/>
      <w:divBdr>
        <w:top w:val="none" w:sz="0" w:space="0" w:color="auto"/>
        <w:left w:val="none" w:sz="0" w:space="0" w:color="auto"/>
        <w:bottom w:val="none" w:sz="0" w:space="0" w:color="auto"/>
        <w:right w:val="none" w:sz="0" w:space="0" w:color="auto"/>
      </w:divBdr>
    </w:div>
    <w:div w:id="769282885">
      <w:bodyDiv w:val="1"/>
      <w:marLeft w:val="0"/>
      <w:marRight w:val="0"/>
      <w:marTop w:val="0"/>
      <w:marBottom w:val="0"/>
      <w:divBdr>
        <w:top w:val="none" w:sz="0" w:space="0" w:color="auto"/>
        <w:left w:val="none" w:sz="0" w:space="0" w:color="auto"/>
        <w:bottom w:val="none" w:sz="0" w:space="0" w:color="auto"/>
        <w:right w:val="none" w:sz="0" w:space="0" w:color="auto"/>
      </w:divBdr>
    </w:div>
    <w:div w:id="805900572">
      <w:bodyDiv w:val="1"/>
      <w:marLeft w:val="0"/>
      <w:marRight w:val="0"/>
      <w:marTop w:val="0"/>
      <w:marBottom w:val="0"/>
      <w:divBdr>
        <w:top w:val="none" w:sz="0" w:space="0" w:color="auto"/>
        <w:left w:val="none" w:sz="0" w:space="0" w:color="auto"/>
        <w:bottom w:val="none" w:sz="0" w:space="0" w:color="auto"/>
        <w:right w:val="none" w:sz="0" w:space="0" w:color="auto"/>
      </w:divBdr>
    </w:div>
    <w:div w:id="958224290">
      <w:bodyDiv w:val="1"/>
      <w:marLeft w:val="0"/>
      <w:marRight w:val="0"/>
      <w:marTop w:val="0"/>
      <w:marBottom w:val="0"/>
      <w:divBdr>
        <w:top w:val="none" w:sz="0" w:space="0" w:color="auto"/>
        <w:left w:val="none" w:sz="0" w:space="0" w:color="auto"/>
        <w:bottom w:val="none" w:sz="0" w:space="0" w:color="auto"/>
        <w:right w:val="none" w:sz="0" w:space="0" w:color="auto"/>
      </w:divBdr>
    </w:div>
    <w:div w:id="1315138197">
      <w:bodyDiv w:val="1"/>
      <w:marLeft w:val="0"/>
      <w:marRight w:val="0"/>
      <w:marTop w:val="0"/>
      <w:marBottom w:val="0"/>
      <w:divBdr>
        <w:top w:val="none" w:sz="0" w:space="0" w:color="auto"/>
        <w:left w:val="none" w:sz="0" w:space="0" w:color="auto"/>
        <w:bottom w:val="none" w:sz="0" w:space="0" w:color="auto"/>
        <w:right w:val="none" w:sz="0" w:space="0" w:color="auto"/>
      </w:divBdr>
      <w:divsChild>
        <w:div w:id="1108041643">
          <w:marLeft w:val="0"/>
          <w:marRight w:val="0"/>
          <w:marTop w:val="150"/>
          <w:marBottom w:val="0"/>
          <w:divBdr>
            <w:top w:val="none" w:sz="0" w:space="0" w:color="auto"/>
            <w:left w:val="none" w:sz="0" w:space="0" w:color="auto"/>
            <w:bottom w:val="none" w:sz="0" w:space="0" w:color="auto"/>
            <w:right w:val="none" w:sz="0" w:space="0" w:color="auto"/>
          </w:divBdr>
          <w:divsChild>
            <w:div w:id="1693844832">
              <w:marLeft w:val="0"/>
              <w:marRight w:val="0"/>
              <w:marTop w:val="0"/>
              <w:marBottom w:val="0"/>
              <w:divBdr>
                <w:top w:val="none" w:sz="0" w:space="0" w:color="auto"/>
                <w:left w:val="none" w:sz="0" w:space="0" w:color="auto"/>
                <w:bottom w:val="none" w:sz="0" w:space="0" w:color="auto"/>
                <w:right w:val="none" w:sz="0" w:space="0" w:color="auto"/>
              </w:divBdr>
              <w:divsChild>
                <w:div w:id="1160078843">
                  <w:marLeft w:val="0"/>
                  <w:marRight w:val="0"/>
                  <w:marTop w:val="0"/>
                  <w:marBottom w:val="0"/>
                  <w:divBdr>
                    <w:top w:val="none" w:sz="0" w:space="0" w:color="auto"/>
                    <w:left w:val="none" w:sz="0" w:space="0" w:color="auto"/>
                    <w:bottom w:val="none" w:sz="0" w:space="0" w:color="auto"/>
                    <w:right w:val="none" w:sz="0" w:space="0" w:color="auto"/>
                  </w:divBdr>
                  <w:divsChild>
                    <w:div w:id="453526064">
                      <w:marLeft w:val="0"/>
                      <w:marRight w:val="0"/>
                      <w:marTop w:val="0"/>
                      <w:marBottom w:val="0"/>
                      <w:divBdr>
                        <w:top w:val="none" w:sz="0" w:space="0" w:color="auto"/>
                        <w:left w:val="none" w:sz="0" w:space="0" w:color="auto"/>
                        <w:bottom w:val="none" w:sz="0" w:space="0" w:color="auto"/>
                        <w:right w:val="none" w:sz="0" w:space="0" w:color="auto"/>
                      </w:divBdr>
                      <w:divsChild>
                        <w:div w:id="2134251894">
                          <w:marLeft w:val="0"/>
                          <w:marRight w:val="0"/>
                          <w:marTop w:val="0"/>
                          <w:marBottom w:val="0"/>
                          <w:divBdr>
                            <w:top w:val="none" w:sz="0" w:space="0" w:color="auto"/>
                            <w:left w:val="none" w:sz="0" w:space="0" w:color="auto"/>
                            <w:bottom w:val="none" w:sz="0" w:space="0" w:color="auto"/>
                            <w:right w:val="none" w:sz="0" w:space="0" w:color="auto"/>
                          </w:divBdr>
                          <w:divsChild>
                            <w:div w:id="700014729">
                              <w:marLeft w:val="75"/>
                              <w:marRight w:val="75"/>
                              <w:marTop w:val="375"/>
                              <w:marBottom w:val="75"/>
                              <w:divBdr>
                                <w:top w:val="none" w:sz="0" w:space="0" w:color="auto"/>
                                <w:left w:val="none" w:sz="0" w:space="0" w:color="auto"/>
                                <w:bottom w:val="none" w:sz="0" w:space="0" w:color="auto"/>
                                <w:right w:val="none" w:sz="0" w:space="0" w:color="auto"/>
                              </w:divBdr>
                              <w:divsChild>
                                <w:div w:id="1989894926">
                                  <w:marLeft w:val="0"/>
                                  <w:marRight w:val="0"/>
                                  <w:marTop w:val="0"/>
                                  <w:marBottom w:val="0"/>
                                  <w:divBdr>
                                    <w:top w:val="none" w:sz="0" w:space="0" w:color="auto"/>
                                    <w:left w:val="none" w:sz="0" w:space="0" w:color="auto"/>
                                    <w:bottom w:val="none" w:sz="0" w:space="0" w:color="auto"/>
                                    <w:right w:val="none" w:sz="0" w:space="0" w:color="auto"/>
                                  </w:divBdr>
                                  <w:divsChild>
                                    <w:div w:id="819463931">
                                      <w:marLeft w:val="45"/>
                                      <w:marRight w:val="0"/>
                                      <w:marTop w:val="30"/>
                                      <w:marBottom w:val="30"/>
                                      <w:divBdr>
                                        <w:top w:val="none" w:sz="0" w:space="0" w:color="auto"/>
                                        <w:left w:val="none" w:sz="0" w:space="0" w:color="auto"/>
                                        <w:bottom w:val="none" w:sz="0" w:space="0" w:color="auto"/>
                                        <w:right w:val="none" w:sz="0" w:space="0" w:color="auto"/>
                                      </w:divBdr>
                                    </w:div>
                                    <w:div w:id="15434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54307">
                          <w:marLeft w:val="0"/>
                          <w:marRight w:val="0"/>
                          <w:marTop w:val="0"/>
                          <w:marBottom w:val="0"/>
                          <w:divBdr>
                            <w:top w:val="none" w:sz="0" w:space="0" w:color="auto"/>
                            <w:left w:val="none" w:sz="0" w:space="0" w:color="auto"/>
                            <w:bottom w:val="none" w:sz="0" w:space="0" w:color="auto"/>
                            <w:right w:val="none" w:sz="0" w:space="0" w:color="auto"/>
                          </w:divBdr>
                          <w:divsChild>
                            <w:div w:id="399331527">
                              <w:marLeft w:val="75"/>
                              <w:marRight w:val="75"/>
                              <w:marTop w:val="375"/>
                              <w:marBottom w:val="75"/>
                              <w:divBdr>
                                <w:top w:val="none" w:sz="0" w:space="0" w:color="auto"/>
                                <w:left w:val="none" w:sz="0" w:space="0" w:color="auto"/>
                                <w:bottom w:val="none" w:sz="0" w:space="0" w:color="auto"/>
                                <w:right w:val="none" w:sz="0" w:space="0" w:color="auto"/>
                              </w:divBdr>
                              <w:divsChild>
                                <w:div w:id="1663971522">
                                  <w:marLeft w:val="0"/>
                                  <w:marRight w:val="0"/>
                                  <w:marTop w:val="0"/>
                                  <w:marBottom w:val="0"/>
                                  <w:divBdr>
                                    <w:top w:val="none" w:sz="0" w:space="0" w:color="auto"/>
                                    <w:left w:val="none" w:sz="0" w:space="0" w:color="auto"/>
                                    <w:bottom w:val="none" w:sz="0" w:space="0" w:color="auto"/>
                                    <w:right w:val="none" w:sz="0" w:space="0" w:color="auto"/>
                                  </w:divBdr>
                                  <w:divsChild>
                                    <w:div w:id="1195071136">
                                      <w:marLeft w:val="45"/>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 w:id="667948324">
                          <w:marLeft w:val="0"/>
                          <w:marRight w:val="0"/>
                          <w:marTop w:val="0"/>
                          <w:marBottom w:val="0"/>
                          <w:divBdr>
                            <w:top w:val="none" w:sz="0" w:space="0" w:color="auto"/>
                            <w:left w:val="none" w:sz="0" w:space="0" w:color="auto"/>
                            <w:bottom w:val="none" w:sz="0" w:space="0" w:color="auto"/>
                            <w:right w:val="none" w:sz="0" w:space="0" w:color="auto"/>
                          </w:divBdr>
                          <w:divsChild>
                            <w:div w:id="1861235393">
                              <w:marLeft w:val="75"/>
                              <w:marRight w:val="75"/>
                              <w:marTop w:val="375"/>
                              <w:marBottom w:val="75"/>
                              <w:divBdr>
                                <w:top w:val="none" w:sz="0" w:space="0" w:color="auto"/>
                                <w:left w:val="none" w:sz="0" w:space="0" w:color="auto"/>
                                <w:bottom w:val="none" w:sz="0" w:space="0" w:color="auto"/>
                                <w:right w:val="none" w:sz="0" w:space="0" w:color="auto"/>
                              </w:divBdr>
                              <w:divsChild>
                                <w:div w:id="787048204">
                                  <w:marLeft w:val="0"/>
                                  <w:marRight w:val="0"/>
                                  <w:marTop w:val="0"/>
                                  <w:marBottom w:val="0"/>
                                  <w:divBdr>
                                    <w:top w:val="none" w:sz="0" w:space="0" w:color="auto"/>
                                    <w:left w:val="none" w:sz="0" w:space="0" w:color="auto"/>
                                    <w:bottom w:val="none" w:sz="0" w:space="0" w:color="auto"/>
                                    <w:right w:val="none" w:sz="0" w:space="0" w:color="auto"/>
                                  </w:divBdr>
                                  <w:divsChild>
                                    <w:div w:id="26982058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577780">
                          <w:marLeft w:val="0"/>
                          <w:marRight w:val="0"/>
                          <w:marTop w:val="0"/>
                          <w:marBottom w:val="0"/>
                          <w:divBdr>
                            <w:top w:val="none" w:sz="0" w:space="0" w:color="auto"/>
                            <w:left w:val="none" w:sz="0" w:space="0" w:color="auto"/>
                            <w:bottom w:val="none" w:sz="0" w:space="0" w:color="auto"/>
                            <w:right w:val="none" w:sz="0" w:space="0" w:color="auto"/>
                          </w:divBdr>
                          <w:divsChild>
                            <w:div w:id="1461609409">
                              <w:marLeft w:val="75"/>
                              <w:marRight w:val="75"/>
                              <w:marTop w:val="375"/>
                              <w:marBottom w:val="75"/>
                              <w:divBdr>
                                <w:top w:val="none" w:sz="0" w:space="0" w:color="auto"/>
                                <w:left w:val="none" w:sz="0" w:space="0" w:color="auto"/>
                                <w:bottom w:val="none" w:sz="0" w:space="0" w:color="auto"/>
                                <w:right w:val="none" w:sz="0" w:space="0" w:color="auto"/>
                              </w:divBdr>
                              <w:divsChild>
                                <w:div w:id="479229148">
                                  <w:marLeft w:val="0"/>
                                  <w:marRight w:val="0"/>
                                  <w:marTop w:val="0"/>
                                  <w:marBottom w:val="0"/>
                                  <w:divBdr>
                                    <w:top w:val="none" w:sz="0" w:space="0" w:color="auto"/>
                                    <w:left w:val="none" w:sz="0" w:space="0" w:color="auto"/>
                                    <w:bottom w:val="none" w:sz="0" w:space="0" w:color="auto"/>
                                    <w:right w:val="none" w:sz="0" w:space="0" w:color="auto"/>
                                  </w:divBdr>
                                  <w:divsChild>
                                    <w:div w:id="264461719">
                                      <w:marLeft w:val="45"/>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 w:id="321470130">
                          <w:marLeft w:val="0"/>
                          <w:marRight w:val="0"/>
                          <w:marTop w:val="0"/>
                          <w:marBottom w:val="0"/>
                          <w:divBdr>
                            <w:top w:val="none" w:sz="0" w:space="0" w:color="auto"/>
                            <w:left w:val="none" w:sz="0" w:space="0" w:color="auto"/>
                            <w:bottom w:val="none" w:sz="0" w:space="0" w:color="auto"/>
                            <w:right w:val="none" w:sz="0" w:space="0" w:color="auto"/>
                          </w:divBdr>
                          <w:divsChild>
                            <w:div w:id="368384482">
                              <w:marLeft w:val="75"/>
                              <w:marRight w:val="75"/>
                              <w:marTop w:val="375"/>
                              <w:marBottom w:val="75"/>
                              <w:divBdr>
                                <w:top w:val="none" w:sz="0" w:space="0" w:color="auto"/>
                                <w:left w:val="none" w:sz="0" w:space="0" w:color="auto"/>
                                <w:bottom w:val="none" w:sz="0" w:space="0" w:color="auto"/>
                                <w:right w:val="none" w:sz="0" w:space="0" w:color="auto"/>
                              </w:divBdr>
                              <w:divsChild>
                                <w:div w:id="319038677">
                                  <w:marLeft w:val="0"/>
                                  <w:marRight w:val="0"/>
                                  <w:marTop w:val="0"/>
                                  <w:marBottom w:val="0"/>
                                  <w:divBdr>
                                    <w:top w:val="none" w:sz="0" w:space="0" w:color="auto"/>
                                    <w:left w:val="none" w:sz="0" w:space="0" w:color="auto"/>
                                    <w:bottom w:val="none" w:sz="0" w:space="0" w:color="auto"/>
                                    <w:right w:val="none" w:sz="0" w:space="0" w:color="auto"/>
                                  </w:divBdr>
                                  <w:divsChild>
                                    <w:div w:id="915821281">
                                      <w:marLeft w:val="45"/>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 w:id="330254200">
                          <w:marLeft w:val="0"/>
                          <w:marRight w:val="0"/>
                          <w:marTop w:val="0"/>
                          <w:marBottom w:val="0"/>
                          <w:divBdr>
                            <w:top w:val="none" w:sz="0" w:space="0" w:color="auto"/>
                            <w:left w:val="none" w:sz="0" w:space="0" w:color="auto"/>
                            <w:bottom w:val="none" w:sz="0" w:space="0" w:color="auto"/>
                            <w:right w:val="none" w:sz="0" w:space="0" w:color="auto"/>
                          </w:divBdr>
                          <w:divsChild>
                            <w:div w:id="377556026">
                              <w:marLeft w:val="75"/>
                              <w:marRight w:val="75"/>
                              <w:marTop w:val="375"/>
                              <w:marBottom w:val="75"/>
                              <w:divBdr>
                                <w:top w:val="none" w:sz="0" w:space="0" w:color="auto"/>
                                <w:left w:val="none" w:sz="0" w:space="0" w:color="auto"/>
                                <w:bottom w:val="none" w:sz="0" w:space="0" w:color="auto"/>
                                <w:right w:val="none" w:sz="0" w:space="0" w:color="auto"/>
                              </w:divBdr>
                              <w:divsChild>
                                <w:div w:id="68381494">
                                  <w:marLeft w:val="0"/>
                                  <w:marRight w:val="0"/>
                                  <w:marTop w:val="0"/>
                                  <w:marBottom w:val="0"/>
                                  <w:divBdr>
                                    <w:top w:val="none" w:sz="0" w:space="0" w:color="auto"/>
                                    <w:left w:val="none" w:sz="0" w:space="0" w:color="auto"/>
                                    <w:bottom w:val="none" w:sz="0" w:space="0" w:color="auto"/>
                                    <w:right w:val="none" w:sz="0" w:space="0" w:color="auto"/>
                                  </w:divBdr>
                                  <w:divsChild>
                                    <w:div w:id="1026055351">
                                      <w:marLeft w:val="45"/>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 w:id="2128960368">
                          <w:marLeft w:val="0"/>
                          <w:marRight w:val="0"/>
                          <w:marTop w:val="0"/>
                          <w:marBottom w:val="0"/>
                          <w:divBdr>
                            <w:top w:val="none" w:sz="0" w:space="0" w:color="auto"/>
                            <w:left w:val="none" w:sz="0" w:space="0" w:color="auto"/>
                            <w:bottom w:val="none" w:sz="0" w:space="0" w:color="auto"/>
                            <w:right w:val="none" w:sz="0" w:space="0" w:color="auto"/>
                          </w:divBdr>
                          <w:divsChild>
                            <w:div w:id="11811013">
                              <w:marLeft w:val="75"/>
                              <w:marRight w:val="75"/>
                              <w:marTop w:val="375"/>
                              <w:marBottom w:val="75"/>
                              <w:divBdr>
                                <w:top w:val="none" w:sz="0" w:space="0" w:color="auto"/>
                                <w:left w:val="none" w:sz="0" w:space="0" w:color="auto"/>
                                <w:bottom w:val="none" w:sz="0" w:space="0" w:color="auto"/>
                                <w:right w:val="none" w:sz="0" w:space="0" w:color="auto"/>
                              </w:divBdr>
                              <w:divsChild>
                                <w:div w:id="1188255189">
                                  <w:marLeft w:val="0"/>
                                  <w:marRight w:val="0"/>
                                  <w:marTop w:val="0"/>
                                  <w:marBottom w:val="0"/>
                                  <w:divBdr>
                                    <w:top w:val="none" w:sz="0" w:space="0" w:color="auto"/>
                                    <w:left w:val="none" w:sz="0" w:space="0" w:color="auto"/>
                                    <w:bottom w:val="none" w:sz="0" w:space="0" w:color="auto"/>
                                    <w:right w:val="none" w:sz="0" w:space="0" w:color="auto"/>
                                  </w:divBdr>
                                  <w:divsChild>
                                    <w:div w:id="1388800446">
                                      <w:marLeft w:val="45"/>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 w:id="1728340298">
                          <w:marLeft w:val="0"/>
                          <w:marRight w:val="0"/>
                          <w:marTop w:val="0"/>
                          <w:marBottom w:val="0"/>
                          <w:divBdr>
                            <w:top w:val="none" w:sz="0" w:space="0" w:color="auto"/>
                            <w:left w:val="none" w:sz="0" w:space="0" w:color="auto"/>
                            <w:bottom w:val="none" w:sz="0" w:space="0" w:color="auto"/>
                            <w:right w:val="none" w:sz="0" w:space="0" w:color="auto"/>
                          </w:divBdr>
                          <w:divsChild>
                            <w:div w:id="366835326">
                              <w:marLeft w:val="75"/>
                              <w:marRight w:val="75"/>
                              <w:marTop w:val="375"/>
                              <w:marBottom w:val="75"/>
                              <w:divBdr>
                                <w:top w:val="none" w:sz="0" w:space="0" w:color="auto"/>
                                <w:left w:val="none" w:sz="0" w:space="0" w:color="auto"/>
                                <w:bottom w:val="none" w:sz="0" w:space="0" w:color="auto"/>
                                <w:right w:val="none" w:sz="0" w:space="0" w:color="auto"/>
                              </w:divBdr>
                              <w:divsChild>
                                <w:div w:id="1840189515">
                                  <w:marLeft w:val="0"/>
                                  <w:marRight w:val="0"/>
                                  <w:marTop w:val="0"/>
                                  <w:marBottom w:val="0"/>
                                  <w:divBdr>
                                    <w:top w:val="none" w:sz="0" w:space="0" w:color="auto"/>
                                    <w:left w:val="none" w:sz="0" w:space="0" w:color="auto"/>
                                    <w:bottom w:val="none" w:sz="0" w:space="0" w:color="auto"/>
                                    <w:right w:val="none" w:sz="0" w:space="0" w:color="auto"/>
                                  </w:divBdr>
                                  <w:divsChild>
                                    <w:div w:id="2088847054">
                                      <w:marLeft w:val="45"/>
                                      <w:marRight w:val="0"/>
                                      <w:marTop w:val="30"/>
                                      <w:marBottom w:val="30"/>
                                      <w:divBdr>
                                        <w:top w:val="none" w:sz="0" w:space="0" w:color="auto"/>
                                        <w:left w:val="none" w:sz="0" w:space="0" w:color="auto"/>
                                        <w:bottom w:val="none" w:sz="0" w:space="0" w:color="auto"/>
                                        <w:right w:val="none" w:sz="0" w:space="0" w:color="auto"/>
                                      </w:divBdr>
                                    </w:div>
                                    <w:div w:id="2113040214">
                                      <w:marLeft w:val="0"/>
                                      <w:marRight w:val="0"/>
                                      <w:marTop w:val="0"/>
                                      <w:marBottom w:val="0"/>
                                      <w:divBdr>
                                        <w:top w:val="none" w:sz="0" w:space="0" w:color="auto"/>
                                        <w:left w:val="none" w:sz="0" w:space="0" w:color="auto"/>
                                        <w:bottom w:val="none" w:sz="0" w:space="0" w:color="auto"/>
                                        <w:right w:val="none" w:sz="0" w:space="0" w:color="auto"/>
                                      </w:divBdr>
                                      <w:divsChild>
                                        <w:div w:id="1907103106">
                                          <w:marLeft w:val="75"/>
                                          <w:marRight w:val="0"/>
                                          <w:marTop w:val="0"/>
                                          <w:marBottom w:val="0"/>
                                          <w:divBdr>
                                            <w:top w:val="none" w:sz="0" w:space="0" w:color="auto"/>
                                            <w:left w:val="none" w:sz="0" w:space="0" w:color="auto"/>
                                            <w:bottom w:val="none" w:sz="0" w:space="0" w:color="auto"/>
                                            <w:right w:val="none" w:sz="0" w:space="0" w:color="auto"/>
                                          </w:divBdr>
                                        </w:div>
                                        <w:div w:id="760835597">
                                          <w:marLeft w:val="75"/>
                                          <w:marRight w:val="0"/>
                                          <w:marTop w:val="0"/>
                                          <w:marBottom w:val="0"/>
                                          <w:divBdr>
                                            <w:top w:val="none" w:sz="0" w:space="0" w:color="auto"/>
                                            <w:left w:val="none" w:sz="0" w:space="0" w:color="auto"/>
                                            <w:bottom w:val="none" w:sz="0" w:space="0" w:color="auto"/>
                                            <w:right w:val="none" w:sz="0" w:space="0" w:color="auto"/>
                                          </w:divBdr>
                                        </w:div>
                                        <w:div w:id="377508938">
                                          <w:marLeft w:val="75"/>
                                          <w:marRight w:val="0"/>
                                          <w:marTop w:val="0"/>
                                          <w:marBottom w:val="0"/>
                                          <w:divBdr>
                                            <w:top w:val="none" w:sz="0" w:space="0" w:color="auto"/>
                                            <w:left w:val="none" w:sz="0" w:space="0" w:color="auto"/>
                                            <w:bottom w:val="none" w:sz="0" w:space="0" w:color="auto"/>
                                            <w:right w:val="none" w:sz="0" w:space="0" w:color="auto"/>
                                          </w:divBdr>
                                        </w:div>
                                        <w:div w:id="1141995580">
                                          <w:marLeft w:val="75"/>
                                          <w:marRight w:val="0"/>
                                          <w:marTop w:val="0"/>
                                          <w:marBottom w:val="0"/>
                                          <w:divBdr>
                                            <w:top w:val="none" w:sz="0" w:space="0" w:color="auto"/>
                                            <w:left w:val="none" w:sz="0" w:space="0" w:color="auto"/>
                                            <w:bottom w:val="none" w:sz="0" w:space="0" w:color="auto"/>
                                            <w:right w:val="none" w:sz="0" w:space="0" w:color="auto"/>
                                          </w:divBdr>
                                        </w:div>
                                        <w:div w:id="1161627646">
                                          <w:marLeft w:val="75"/>
                                          <w:marRight w:val="0"/>
                                          <w:marTop w:val="0"/>
                                          <w:marBottom w:val="0"/>
                                          <w:divBdr>
                                            <w:top w:val="none" w:sz="0" w:space="0" w:color="auto"/>
                                            <w:left w:val="none" w:sz="0" w:space="0" w:color="auto"/>
                                            <w:bottom w:val="none" w:sz="0" w:space="0" w:color="auto"/>
                                            <w:right w:val="none" w:sz="0" w:space="0" w:color="auto"/>
                                          </w:divBdr>
                                        </w:div>
                                        <w:div w:id="9327830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772201">
                          <w:marLeft w:val="0"/>
                          <w:marRight w:val="0"/>
                          <w:marTop w:val="0"/>
                          <w:marBottom w:val="0"/>
                          <w:divBdr>
                            <w:top w:val="none" w:sz="0" w:space="0" w:color="auto"/>
                            <w:left w:val="none" w:sz="0" w:space="0" w:color="auto"/>
                            <w:bottom w:val="none" w:sz="0" w:space="0" w:color="auto"/>
                            <w:right w:val="none" w:sz="0" w:space="0" w:color="auto"/>
                          </w:divBdr>
                          <w:divsChild>
                            <w:div w:id="1056320856">
                              <w:marLeft w:val="75"/>
                              <w:marRight w:val="75"/>
                              <w:marTop w:val="375"/>
                              <w:marBottom w:val="75"/>
                              <w:divBdr>
                                <w:top w:val="none" w:sz="0" w:space="0" w:color="auto"/>
                                <w:left w:val="none" w:sz="0" w:space="0" w:color="auto"/>
                                <w:bottom w:val="none" w:sz="0" w:space="0" w:color="auto"/>
                                <w:right w:val="none" w:sz="0" w:space="0" w:color="auto"/>
                              </w:divBdr>
                              <w:divsChild>
                                <w:div w:id="1730571513">
                                  <w:marLeft w:val="0"/>
                                  <w:marRight w:val="0"/>
                                  <w:marTop w:val="0"/>
                                  <w:marBottom w:val="0"/>
                                  <w:divBdr>
                                    <w:top w:val="none" w:sz="0" w:space="0" w:color="auto"/>
                                    <w:left w:val="none" w:sz="0" w:space="0" w:color="auto"/>
                                    <w:bottom w:val="none" w:sz="0" w:space="0" w:color="auto"/>
                                    <w:right w:val="none" w:sz="0" w:space="0" w:color="auto"/>
                                  </w:divBdr>
                                  <w:divsChild>
                                    <w:div w:id="81801045">
                                      <w:marLeft w:val="45"/>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497799">
      <w:bodyDiv w:val="1"/>
      <w:marLeft w:val="0"/>
      <w:marRight w:val="0"/>
      <w:marTop w:val="0"/>
      <w:marBottom w:val="0"/>
      <w:divBdr>
        <w:top w:val="none" w:sz="0" w:space="0" w:color="auto"/>
        <w:left w:val="none" w:sz="0" w:space="0" w:color="auto"/>
        <w:bottom w:val="none" w:sz="0" w:space="0" w:color="auto"/>
        <w:right w:val="none" w:sz="0" w:space="0" w:color="auto"/>
      </w:divBdr>
    </w:div>
    <w:div w:id="1440179199">
      <w:bodyDiv w:val="1"/>
      <w:marLeft w:val="0"/>
      <w:marRight w:val="0"/>
      <w:marTop w:val="0"/>
      <w:marBottom w:val="0"/>
      <w:divBdr>
        <w:top w:val="none" w:sz="0" w:space="0" w:color="auto"/>
        <w:left w:val="none" w:sz="0" w:space="0" w:color="auto"/>
        <w:bottom w:val="none" w:sz="0" w:space="0" w:color="auto"/>
        <w:right w:val="none" w:sz="0" w:space="0" w:color="auto"/>
      </w:divBdr>
    </w:div>
    <w:div w:id="1589583234">
      <w:bodyDiv w:val="1"/>
      <w:marLeft w:val="0"/>
      <w:marRight w:val="0"/>
      <w:marTop w:val="0"/>
      <w:marBottom w:val="0"/>
      <w:divBdr>
        <w:top w:val="none" w:sz="0" w:space="0" w:color="auto"/>
        <w:left w:val="none" w:sz="0" w:space="0" w:color="auto"/>
        <w:bottom w:val="none" w:sz="0" w:space="0" w:color="auto"/>
        <w:right w:val="none" w:sz="0" w:space="0" w:color="auto"/>
      </w:divBdr>
    </w:div>
    <w:div w:id="1674726731">
      <w:bodyDiv w:val="1"/>
      <w:marLeft w:val="0"/>
      <w:marRight w:val="0"/>
      <w:marTop w:val="0"/>
      <w:marBottom w:val="0"/>
      <w:divBdr>
        <w:top w:val="none" w:sz="0" w:space="0" w:color="auto"/>
        <w:left w:val="none" w:sz="0" w:space="0" w:color="auto"/>
        <w:bottom w:val="none" w:sz="0" w:space="0" w:color="auto"/>
        <w:right w:val="none" w:sz="0" w:space="0" w:color="auto"/>
      </w:divBdr>
    </w:div>
    <w:div w:id="189611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regulacje@seg.org.pl"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9052F-633C-41CC-ACE0-DC72DD8B6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29</Pages>
  <Words>8063</Words>
  <Characters>48380</Characters>
  <Application>Microsoft Office Word</Application>
  <DocSecurity>0</DocSecurity>
  <Lines>403</Lines>
  <Paragraphs>112</Paragraphs>
  <ScaleCrop>false</ScaleCrop>
  <HeadingPairs>
    <vt:vector size="6" baseType="variant">
      <vt:variant>
        <vt:lpstr>Tytuł</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Manager/>
  <Company>Stowarzyszenie Emitentów Giełdowych</Company>
  <LinksUpToDate>false</LinksUpToDate>
  <CharactersWithSpaces>56331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Biernacki</dc:creator>
  <cp:keywords/>
  <dc:description/>
  <cp:lastModifiedBy>mchodorowska</cp:lastModifiedBy>
  <cp:revision>3</cp:revision>
  <cp:lastPrinted>2018-04-17T13:26:00Z</cp:lastPrinted>
  <dcterms:created xsi:type="dcterms:W3CDTF">2018-07-06T12:09:00Z</dcterms:created>
  <dcterms:modified xsi:type="dcterms:W3CDTF">2018-07-06T12:20:00Z</dcterms:modified>
  <cp:category/>
</cp:coreProperties>
</file>